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-663877</wp:posOffset>
            </wp:positionH>
            <wp:positionV relativeFrom="paragraph">
              <wp:posOffset>-187826</wp:posOffset>
            </wp:positionV>
            <wp:extent cx="1180668" cy="1084778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0668" cy="108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color w:val="843c0b"/>
          <w:sz w:val="28"/>
          <w:szCs w:val="28"/>
        </w:rPr>
      </w:pPr>
      <w:r w:rsidDel="00000000" w:rsidR="00000000" w:rsidRPr="00000000">
        <w:rPr>
          <w:b w:val="1"/>
          <w:bCs w:val="1"/>
          <w:color w:val="843c0b"/>
          <w:sz w:val="28"/>
          <w:szCs w:val="28"/>
          <w:rtl w:val="0"/>
        </w:rPr>
        <w:t xml:space="preserve">«МАРКЕТИНГ»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–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обов’язкова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(4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кредити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3"/>
        <w:gridCol w:w="6834"/>
        <w:tblGridChange w:id="0">
          <w:tblGrid>
            <w:gridCol w:w="2403"/>
            <w:gridCol w:w="68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Міжнародні економічні відносини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292 Міжнародні економічні відносини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 Міжнародні відносини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Крупенна Інга Анатолівна кандидат економічних наук, доцент кафедри маркетингу, інновацій та регіонального розвитку https://mmix.chnu.edu.ua/kafedra/spivrobitnyky/krupenna-inha-anatoliivna/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+38 0372509465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 i.krupenna@chnu.edu.ua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    Moodle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https://moodle.chnu.edu.ua/course/section.php?id=63382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Вівторок 12:30 -14:30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Четвер 8:40 – 9:40</w:t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ind w:left="0" w:right="517" w:firstLine="0"/>
        <w:rPr>
          <w:color w:val="843c0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left="0" w:right="517" w:firstLine="0"/>
        <w:rPr>
          <w:color w:val="843c0b"/>
          <w:sz w:val="28"/>
          <w:szCs w:val="28"/>
        </w:rPr>
      </w:pPr>
      <w:r w:rsidDel="00000000" w:rsidR="00000000" w:rsidRPr="00000000">
        <w:rPr>
          <w:color w:val="843c0b"/>
          <w:sz w:val="28"/>
          <w:szCs w:val="28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«Маркетинг» є обов’язковою дисципліною для студентів першого бакалаврського рівня вищої освіти, спеціальності 072 - Фінанси, банківська справа та страхування, галузі знань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07  «Менеджмент організацій і адміністрування»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pStyle w:val="Heading1"/>
        <w:ind w:left="0" w:right="0" w:firstLine="709"/>
        <w:jc w:val="both"/>
        <w:rPr>
          <w:b w:val="0"/>
          <w:bCs w:val="0"/>
          <w:color w:val="843c0b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Метою навчальної дисципліни «Маркетинг»: формування знань щодо базових категорій маркетингу, методологічний аспектів організації маркетингової діяльності та її пріоритетів у сучасних умовах; формування у студентів розуміння маркетингу як філософії, стратегії та тактики учасників ринкових відносин (виробників, посередників та споживачів), що орієнтується на ефективне задоволення потреб споживачів та реалізацію інтересів бізнесу.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5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5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1. Вступ до маркетингу.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2. Характеристики  маркетингу та класифікація його видів.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3. Маркетингове середовище.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4. Маркетингові  дослідження та МІС.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5. Маркетингова товарна політика.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6. Маркетингова цінова політика.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7. Маркетингова політика розподілу.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8. Маркетингова політика комунікацій.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9. Маркетингові стратегії сегментації та вибору цільового ринку.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10. Процес управління маркетингом на підприємстві.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11. Організація маркетингової діяльності. Стратегічний та тактичний маркетинг.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12. Контроль в маркетингу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Тема 13. Особливості маркетингу в галузях і сферах діяльності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c7al3ebjyps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ОСВІТНІ ТЕХНОЛОГІЇ, ФОРМИ ТА МЕТОДИ НАВЧАННЯ</w:t>
      </w:r>
    </w:p>
    <w:p w:rsidR="00000000" w:rsidDel="00000000" w:rsidP="00000000" w:rsidRDefault="00000000" w:rsidRPr="00000000" w14:paraId="00000030">
      <w:pPr>
        <w:jc w:val="both"/>
        <w:rPr>
          <w:color w:val="222222"/>
          <w:sz w:val="28"/>
          <w:szCs w:val="28"/>
          <w:highlight w:val="white"/>
        </w:rPr>
      </w:pPr>
      <w:bookmarkStart w:colFirst="0" w:colLast="0" w:name="_heading=h.jnlirait5wbx" w:id="1"/>
      <w:bookmarkEnd w:id="1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МН1 – словесні методи (лекція, дискусія, бесіда, консультація тощо).</w:t>
      </w:r>
    </w:p>
    <w:p w:rsidR="00000000" w:rsidDel="00000000" w:rsidP="00000000" w:rsidRDefault="00000000" w:rsidRPr="00000000" w14:paraId="00000031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МН2 – бізнес-кейси (індивідуальні або командні) .</w:t>
      </w:r>
    </w:p>
    <w:p w:rsidR="00000000" w:rsidDel="00000000" w:rsidP="00000000" w:rsidRDefault="00000000" w:rsidRPr="00000000" w14:paraId="00000032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МН3 – ділові гри;</w:t>
      </w:r>
    </w:p>
    <w:p w:rsidR="00000000" w:rsidDel="00000000" w:rsidP="00000000" w:rsidRDefault="00000000" w:rsidRPr="00000000" w14:paraId="00000033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МН4 – проектні завдання (індивідуальні та командні проекти);</w:t>
      </w:r>
    </w:p>
    <w:p w:rsidR="00000000" w:rsidDel="00000000" w:rsidP="00000000" w:rsidRDefault="00000000" w:rsidRPr="00000000" w14:paraId="00000034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МН5 – методи візуалізації результатів (презентації результатів виконаних завдань, ілюстрації, відеоматеріали тощо).</w:t>
      </w:r>
    </w:p>
    <w:p w:rsidR="00000000" w:rsidDel="00000000" w:rsidP="00000000" w:rsidRDefault="00000000" w:rsidRPr="00000000" w14:paraId="00000035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МН6 – робота з інформаційними ресурсами: з навчально-методичною, науковою, нормативною літературою та інтернет-ресурсами.</w:t>
      </w:r>
    </w:p>
    <w:p w:rsidR="00000000" w:rsidDel="00000000" w:rsidP="00000000" w:rsidRDefault="00000000" w:rsidRPr="00000000" w14:paraId="00000036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МН7 – самостійна робота над індивідуальним завданням.</w:t>
      </w:r>
    </w:p>
    <w:p w:rsidR="00000000" w:rsidDel="00000000" w:rsidP="00000000" w:rsidRDefault="00000000" w:rsidRPr="00000000" w14:paraId="00000037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МН10 – реферативні та пошукові дослідження.</w:t>
      </w:r>
    </w:p>
    <w:p w:rsidR="00000000" w:rsidDel="00000000" w:rsidP="00000000" w:rsidRDefault="00000000" w:rsidRPr="00000000" w14:paraId="00000038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МН13 – вивчення вітчизняних практик</w:t>
      </w:r>
    </w:p>
    <w:p w:rsidR="00000000" w:rsidDel="00000000" w:rsidP="00000000" w:rsidRDefault="00000000" w:rsidRPr="00000000" w14:paraId="00000039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МН 14 – інтеграція міжнародних практик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Формами поточного контролю є: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МО1 – презентація самостійних робіт за індивідуальними завданнями.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МО2 – захист бізнес-кейсів, результатів досліджень.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МО3 – аналітичні звіти, реферати.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МО4 – презентації результатів виконання завдань.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МО5 – презентація творчих завдань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МО6 – командні результати ділових ігор.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МО7 – командні результати проектних завдань.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МО9 – підсумковий контроль – екзамен у тестовій формі.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ycxs41y1d6rg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Підсумковий 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–екзамен у тестовій формі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Федьковича».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70c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https://www.chnu.edu.ua/media/jxdbs0zb/etychnyi-kodeks-chernivets koho-natsionalnoho-universytetu.pdf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8"/>
          <w:szCs w:val="28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Федьковича». 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Асоціація рітейлерів України. URL: https://rau.ua/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Державний комітет статистики України URL: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http://ukrstat.gov.ua/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Українська асоціація маркетингу URL: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http://uam.in.ua/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Маркетинг та реклама URL: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https://www.mr.com.ua/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Маркетинг в Україні URL: 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http://uam.in.ua/rus/projects/marketing-in-ua/arhive.php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MMR (Marketing Media Review) URL: https:// mmr.ua/.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WepPro Experts. Академія Інтернет-Маркетингу #1 URL: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https://webpromoexperts.com.ua/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Американської асоціації маркетингу URL: https://www.ama.org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Ресурси для дослідження Інтернет маркетингу: Gоogle Analytics; Gоogle Webmasters; Key Collector; Key Word Planner Google; ADVSE; Changedetect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компанії Nielsen URL: https://www.nielsen.com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компанії GFK Ukraine URL: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http://www.gfk.ua/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CASES – фахова соцмережа для креативних індустрій. URL: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https://cases.media/business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Inbound Certification Course – безкоштовний курс від HubSpot Academy, який покриває основи inbound-маркетингу: SEO, блогінг, email, SMM. URL: https://academy.hubspot.com/courses/inbound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Analytics Academy – безкоштовні онлайн курси по вивченню інструментів Google для збору та аналізу даних. URL: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https://analytics.google.com/analytics/academy/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tabs>
          <w:tab w:val="left" w:leader="none" w:pos="6804"/>
        </w:tabs>
        <w:ind w:right="517"/>
        <w:jc w:val="center"/>
        <w:rPr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tabs>
          <w:tab w:val="left" w:leader="none" w:pos="6804"/>
        </w:tabs>
        <w:ind w:right="517"/>
        <w:jc w:val="center"/>
        <w:rPr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Детальна інформація щодо вивчення курсу </w:t>
      </w:r>
    </w:p>
    <w:p w:rsidR="00000000" w:rsidDel="00000000" w:rsidP="00000000" w:rsidRDefault="00000000" w:rsidRPr="00000000" w14:paraId="0000005F">
      <w:pPr>
        <w:widowControl w:val="1"/>
        <w:tabs>
          <w:tab w:val="left" w:leader="none" w:pos="6804"/>
        </w:tabs>
        <w:ind w:right="517"/>
        <w:jc w:val="center"/>
        <w:rPr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«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Маркетинг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»</w:t>
      </w:r>
      <w:r w:rsidDel="00000000" w:rsidR="00000000" w:rsidRPr="00000000">
        <w:rPr>
          <w:i w:val="1"/>
          <w:iCs w:val="1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0">
      <w:pPr>
        <w:widowControl w:val="1"/>
        <w:tabs>
          <w:tab w:val="left" w:leader="none" w:pos="6804"/>
        </w:tabs>
        <w:ind w:right="517"/>
        <w:jc w:val="center"/>
        <w:rPr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61">
      <w:pPr>
        <w:widowControl w:val="1"/>
        <w:tabs>
          <w:tab w:val="left" w:leader="none" w:pos="6804"/>
        </w:tabs>
        <w:ind w:right="517"/>
        <w:jc w:val="center"/>
        <w:rPr>
          <w:color w:val="843c0b"/>
          <w:sz w:val="28"/>
          <w:szCs w:val="28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color w:val="843c0b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202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1"/>
    <w:rsid w:val="00D95F54"/>
    <w:rPr>
      <w:rFonts w:ascii="Times New Roman" w:cs="Times New Roman" w:eastAsia="Times New Roman" w:hAnsi="Times New Roman"/>
      <w:b w:val="1"/>
      <w:bCs w:val="1"/>
      <w:sz w:val="24"/>
      <w:szCs w:val="24"/>
      <w:lang w:val="uk-UA"/>
    </w:rPr>
  </w:style>
  <w:style w:type="character" w:styleId="a3">
    <w:name w:val="Hyperlink"/>
    <w:basedOn w:val="a0"/>
    <w:uiPriority w:val="99"/>
    <w:unhideWhenUsed w:val="1"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 w:val="1"/>
    <w:rsid w:val="00D95F54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 w:val="1"/>
    <w:unhideWhenUsed w:val="1"/>
    <w:qFormat w:val="1"/>
    <w:rsid w:val="00D95F54"/>
    <w:pPr>
      <w:ind w:left="859"/>
      <w:jc w:val="both"/>
    </w:pPr>
    <w:rPr>
      <w:sz w:val="24"/>
      <w:szCs w:val="24"/>
    </w:rPr>
  </w:style>
  <w:style w:type="character" w:styleId="a6" w:customStyle="1">
    <w:name w:val="Основной текст Знак"/>
    <w:basedOn w:val="a0"/>
    <w:link w:val="a5"/>
    <w:uiPriority w:val="1"/>
    <w:semiHidden w:val="1"/>
    <w:rsid w:val="00D95F54"/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 w:val="1"/>
    <w:rsid w:val="00D95F54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rsid w:val="00D95F54"/>
    <w:pPr>
      <w:ind w:left="105"/>
    </w:pPr>
  </w:style>
  <w:style w:type="paragraph" w:styleId="Default" w:customStyle="1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Абзац списка Знак"/>
    <w:link w:val="a7"/>
    <w:uiPriority w:val="1"/>
    <w:locked w:val="1"/>
    <w:rsid w:val="00D95F54"/>
    <w:rPr>
      <w:rFonts w:ascii="Times New Roman" w:cs="Times New Roman" w:eastAsia="Times New Roman" w:hAnsi="Times New Roman"/>
      <w:lang w:val="uk-UA"/>
    </w:rPr>
  </w:style>
  <w:style w:type="paragraph" w:styleId="aa">
    <w:name w:val="endnote text"/>
    <w:basedOn w:val="a"/>
    <w:link w:val="ab"/>
    <w:rsid w:val="00191627"/>
    <w:pPr>
      <w:widowControl w:val="1"/>
      <w:autoSpaceDE w:val="1"/>
      <w:autoSpaceDN w:val="1"/>
    </w:pPr>
    <w:rPr>
      <w:sz w:val="20"/>
      <w:szCs w:val="20"/>
      <w:lang w:eastAsia="ru-RU" w:val="ru-RU"/>
    </w:rPr>
  </w:style>
  <w:style w:type="character" w:styleId="ab" w:customStyle="1">
    <w:name w:val="Текст концевой сноски Знак"/>
    <w:basedOn w:val="a0"/>
    <w:link w:val="aa"/>
    <w:rsid w:val="00191627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 w:val="1"/>
    <w:rsid w:val="00F31BF4"/>
    <w:pPr>
      <w:widowControl w:val="1"/>
      <w:tabs>
        <w:tab w:val="center" w:pos="4677"/>
        <w:tab w:val="right" w:pos="9355"/>
      </w:tabs>
      <w:autoSpaceDE w:val="1"/>
      <w:autoSpaceDN w:val="1"/>
    </w:pPr>
    <w:rPr>
      <w:sz w:val="24"/>
      <w:szCs w:val="24"/>
      <w:lang w:eastAsia="x-none" w:val="x-none"/>
    </w:rPr>
  </w:style>
  <w:style w:type="character" w:styleId="ad" w:customStyle="1">
    <w:name w:val="Верхний колонтитул Знак"/>
    <w:basedOn w:val="a0"/>
    <w:link w:val="ac"/>
    <w:uiPriority w:val="99"/>
    <w:rsid w:val="00F31BF4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type="paragraph" w:styleId="11" w:customStyle="1">
    <w:name w:val="Абзац списка1"/>
    <w:basedOn w:val="a"/>
    <w:rsid w:val="00F31BF4"/>
    <w:pPr>
      <w:widowControl w:val="1"/>
      <w:autoSpaceDE w:val="1"/>
      <w:autoSpaceDN w:val="1"/>
      <w:spacing w:after="200" w:line="276" w:lineRule="auto"/>
      <w:ind w:left="720"/>
    </w:pPr>
    <w:rPr>
      <w:rFonts w:ascii="Calibri" w:eastAsia="Calibri" w:hAnsi="Calibri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uam.in.ua/" TargetMode="External"/><Relationship Id="rId10" Type="http://schemas.openxmlformats.org/officeDocument/2006/relationships/hyperlink" Target="http://ukrstat.gov.ua/" TargetMode="External"/><Relationship Id="rId13" Type="http://schemas.openxmlformats.org/officeDocument/2006/relationships/hyperlink" Target="http://uam.in.ua/rus/projects/marketing-in-ua/arhive.php" TargetMode="External"/><Relationship Id="rId12" Type="http://schemas.openxmlformats.org/officeDocument/2006/relationships/hyperlink" Target="https://www.mr.com.u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media/f5eleobm/polozhennya-pro-zapobihannia-plahiatu_2024.pdf" TargetMode="External"/><Relationship Id="rId15" Type="http://schemas.openxmlformats.org/officeDocument/2006/relationships/hyperlink" Target="http://www.gfk.ua/" TargetMode="External"/><Relationship Id="rId14" Type="http://schemas.openxmlformats.org/officeDocument/2006/relationships/hyperlink" Target="https://webpromoexperts.com.ua/" TargetMode="External"/><Relationship Id="rId17" Type="http://schemas.openxmlformats.org/officeDocument/2006/relationships/hyperlink" Target="https://analytics.google.com/analytics/academy/" TargetMode="External"/><Relationship Id="rId16" Type="http://schemas.openxmlformats.org/officeDocument/2006/relationships/hyperlink" Target="https://cases.media/busines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https://finance.chnu.edu.ua/diialnist/osvitnia-diialnist/bakalavr/navchalni-dystsypliny/robochi-prohramy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www.chnu.edu.ua/media/jxdbs0zb/etychnyi-kodeks-chernivets%20koho-natsionalnoho-universytetu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+/KOJ/vEZXj/BF2dn34C9ozzQ==">CgMxLjAyDmguYzdhbDNlYmp5cHM0Mg5oLmpubGlyYWl0NXdieDIOaC55Y3hzNDF5MWQ2cmc4AHIhMWcxM3pXek9iNy1VZV9oYnpVSFd5YnctSC10WmxOSGhM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2025-11-13T15:24:00Z</dcterms:created>
  <dc:creator>user</dc:creator>
</cp:coreProperties>
</file>