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922DF" w14:textId="77777777" w:rsidR="000E2C4C" w:rsidRPr="00523208" w:rsidRDefault="000E2C4C" w:rsidP="00974B5F">
      <w:pPr>
        <w:jc w:val="center"/>
        <w:rPr>
          <w:b/>
          <w:sz w:val="28"/>
          <w:szCs w:val="28"/>
          <w:lang w:val="uk-UA"/>
        </w:rPr>
      </w:pPr>
      <w:r w:rsidRPr="00523208">
        <w:rPr>
          <w:b/>
          <w:sz w:val="28"/>
          <w:szCs w:val="28"/>
          <w:lang w:val="uk-UA"/>
        </w:rPr>
        <w:t>Міністерство освіти і науки України</w:t>
      </w:r>
    </w:p>
    <w:p w14:paraId="377BAF90" w14:textId="77777777" w:rsidR="000E2C4C" w:rsidRPr="00523208" w:rsidRDefault="000E2C4C" w:rsidP="00974B5F">
      <w:pPr>
        <w:jc w:val="center"/>
        <w:rPr>
          <w:b/>
          <w:sz w:val="28"/>
          <w:szCs w:val="28"/>
          <w:lang w:val="uk-UA"/>
        </w:rPr>
      </w:pPr>
      <w:r w:rsidRPr="00523208">
        <w:rPr>
          <w:b/>
          <w:sz w:val="28"/>
          <w:szCs w:val="28"/>
          <w:lang w:val="uk-UA"/>
        </w:rPr>
        <w:t>Чернівецький національний університет імені Юрія Федьковича</w:t>
      </w:r>
    </w:p>
    <w:p w14:paraId="1F0AE62E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002D3567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616656DB" w14:textId="77777777" w:rsidR="000E2C4C" w:rsidRPr="00523208" w:rsidRDefault="000E2C4C" w:rsidP="00974B5F">
      <w:pPr>
        <w:jc w:val="center"/>
        <w:rPr>
          <w:sz w:val="28"/>
          <w:szCs w:val="28"/>
          <w:lang w:val="uk-UA" w:eastAsia="en-US"/>
        </w:rPr>
      </w:pPr>
    </w:p>
    <w:p w14:paraId="2E1EF05E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73F82215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11407AF7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71BA089B" w14:textId="77777777" w:rsidR="000E2C4C" w:rsidRPr="00523208" w:rsidRDefault="000E2C4C" w:rsidP="00974B5F">
      <w:pPr>
        <w:jc w:val="right"/>
        <w:rPr>
          <w:b/>
          <w:color w:val="FF0000"/>
          <w:sz w:val="28"/>
          <w:szCs w:val="28"/>
          <w:lang w:val="uk-UA"/>
        </w:rPr>
      </w:pPr>
      <w:r w:rsidRPr="00523208">
        <w:rPr>
          <w:b/>
          <w:color w:val="FF0000"/>
          <w:sz w:val="28"/>
          <w:szCs w:val="28"/>
          <w:lang w:val="uk-UA"/>
        </w:rPr>
        <w:t xml:space="preserve">ПРОЄКТ </w:t>
      </w:r>
    </w:p>
    <w:p w14:paraId="08E908F7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6F099982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5E530FC1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33903EF3" w14:textId="77777777" w:rsidR="000E2C4C" w:rsidRPr="00523208" w:rsidRDefault="000E2C4C" w:rsidP="00974B5F">
      <w:pPr>
        <w:spacing w:line="360" w:lineRule="auto"/>
        <w:jc w:val="center"/>
        <w:rPr>
          <w:b/>
          <w:sz w:val="36"/>
          <w:szCs w:val="36"/>
          <w:lang w:val="uk-UA"/>
        </w:rPr>
      </w:pPr>
      <w:bookmarkStart w:id="0" w:name="_Hlk94183611"/>
      <w:r w:rsidRPr="00523208">
        <w:rPr>
          <w:b/>
          <w:sz w:val="36"/>
          <w:szCs w:val="36"/>
          <w:lang w:val="uk-UA"/>
        </w:rPr>
        <w:t xml:space="preserve">ОСВІТНЬО-НАУКОВА ПРОГРАМА </w:t>
      </w:r>
    </w:p>
    <w:p w14:paraId="3FCBAFF7" w14:textId="2758DD96" w:rsidR="000E2C4C" w:rsidRPr="00523208" w:rsidRDefault="000E2C4C" w:rsidP="00974B5F">
      <w:pPr>
        <w:spacing w:line="360" w:lineRule="auto"/>
        <w:jc w:val="center"/>
        <w:rPr>
          <w:b/>
          <w:sz w:val="40"/>
          <w:szCs w:val="40"/>
          <w:lang w:val="uk-UA"/>
        </w:rPr>
      </w:pPr>
      <w:r w:rsidRPr="00523208">
        <w:rPr>
          <w:b/>
          <w:sz w:val="40"/>
          <w:szCs w:val="40"/>
          <w:lang w:val="uk-UA"/>
        </w:rPr>
        <w:t xml:space="preserve">«Філологія» </w:t>
      </w:r>
    </w:p>
    <w:p w14:paraId="042A7FB5" w14:textId="77777777" w:rsidR="000E2C4C" w:rsidRPr="00523208" w:rsidRDefault="000E2C4C" w:rsidP="00974B5F">
      <w:pPr>
        <w:spacing w:line="360" w:lineRule="auto"/>
        <w:jc w:val="center"/>
        <w:rPr>
          <w:b/>
          <w:sz w:val="40"/>
          <w:szCs w:val="40"/>
          <w:lang w:val="uk-UA"/>
        </w:rPr>
      </w:pPr>
    </w:p>
    <w:p w14:paraId="6D720896" w14:textId="77777777" w:rsidR="000E2C4C" w:rsidRPr="00523208" w:rsidRDefault="000E2C4C" w:rsidP="00974B5F">
      <w:pPr>
        <w:spacing w:line="360" w:lineRule="auto"/>
        <w:jc w:val="center"/>
        <w:rPr>
          <w:b/>
          <w:sz w:val="36"/>
          <w:szCs w:val="36"/>
          <w:lang w:val="uk-UA"/>
        </w:rPr>
      </w:pPr>
      <w:r w:rsidRPr="00523208">
        <w:rPr>
          <w:b/>
          <w:sz w:val="36"/>
          <w:szCs w:val="36"/>
          <w:lang w:val="uk-UA"/>
        </w:rPr>
        <w:t>підготовки здобувачів третього (</w:t>
      </w:r>
      <w:proofErr w:type="spellStart"/>
      <w:r w:rsidRPr="00523208">
        <w:rPr>
          <w:b/>
          <w:sz w:val="36"/>
          <w:szCs w:val="36"/>
          <w:lang w:val="uk-UA"/>
        </w:rPr>
        <w:t>освітньо-наукового</w:t>
      </w:r>
      <w:proofErr w:type="spellEnd"/>
      <w:r w:rsidRPr="00523208">
        <w:rPr>
          <w:b/>
          <w:sz w:val="36"/>
          <w:szCs w:val="36"/>
          <w:lang w:val="uk-UA"/>
        </w:rPr>
        <w:t xml:space="preserve">) рівня вищої освіти – доктора філософії </w:t>
      </w:r>
      <w:r w:rsidRPr="00523208">
        <w:rPr>
          <w:b/>
          <w:bCs/>
          <w:sz w:val="36"/>
          <w:szCs w:val="36"/>
          <w:lang w:val="uk-UA"/>
        </w:rPr>
        <w:t>(</w:t>
      </w:r>
      <w:proofErr w:type="spellStart"/>
      <w:r w:rsidRPr="00523208">
        <w:rPr>
          <w:b/>
          <w:bCs/>
          <w:sz w:val="36"/>
          <w:szCs w:val="36"/>
          <w:lang w:val="uk-UA"/>
        </w:rPr>
        <w:t>PhD</w:t>
      </w:r>
      <w:proofErr w:type="spellEnd"/>
      <w:r w:rsidRPr="00523208">
        <w:rPr>
          <w:b/>
          <w:bCs/>
          <w:sz w:val="36"/>
          <w:szCs w:val="36"/>
          <w:lang w:val="uk-UA"/>
        </w:rPr>
        <w:t>)</w:t>
      </w:r>
      <w:r w:rsidRPr="00523208">
        <w:rPr>
          <w:b/>
          <w:sz w:val="36"/>
          <w:szCs w:val="36"/>
          <w:lang w:val="uk-UA"/>
        </w:rPr>
        <w:t xml:space="preserve"> </w:t>
      </w:r>
    </w:p>
    <w:p w14:paraId="4AC0476C" w14:textId="77777777" w:rsidR="000E2C4C" w:rsidRPr="00523208" w:rsidRDefault="000E2C4C" w:rsidP="00974B5F">
      <w:pPr>
        <w:spacing w:line="360" w:lineRule="auto"/>
        <w:jc w:val="center"/>
        <w:rPr>
          <w:b/>
          <w:sz w:val="36"/>
          <w:szCs w:val="36"/>
          <w:lang w:val="uk-UA"/>
        </w:rPr>
      </w:pPr>
      <w:r w:rsidRPr="00523208">
        <w:rPr>
          <w:b/>
          <w:sz w:val="36"/>
          <w:szCs w:val="36"/>
          <w:lang w:val="uk-UA"/>
        </w:rPr>
        <w:t xml:space="preserve">спеціальності </w:t>
      </w:r>
      <w:r w:rsidRPr="00523208">
        <w:rPr>
          <w:b/>
          <w:i/>
          <w:iCs/>
          <w:sz w:val="36"/>
          <w:szCs w:val="36"/>
          <w:lang w:val="uk-UA"/>
        </w:rPr>
        <w:t>В11 Філологія</w:t>
      </w:r>
      <w:r w:rsidRPr="00523208">
        <w:rPr>
          <w:b/>
          <w:sz w:val="36"/>
          <w:szCs w:val="36"/>
          <w:lang w:val="uk-UA"/>
        </w:rPr>
        <w:t xml:space="preserve"> </w:t>
      </w:r>
    </w:p>
    <w:p w14:paraId="4D80C77C" w14:textId="77777777" w:rsidR="000E2C4C" w:rsidRPr="00523208" w:rsidRDefault="000E2C4C" w:rsidP="00974B5F">
      <w:pPr>
        <w:spacing w:line="360" w:lineRule="auto"/>
        <w:jc w:val="center"/>
        <w:rPr>
          <w:b/>
          <w:i/>
          <w:iCs/>
          <w:sz w:val="36"/>
          <w:szCs w:val="36"/>
          <w:lang w:val="uk-UA"/>
        </w:rPr>
      </w:pPr>
      <w:r w:rsidRPr="00523208">
        <w:rPr>
          <w:b/>
          <w:sz w:val="36"/>
          <w:szCs w:val="36"/>
          <w:lang w:val="uk-UA"/>
        </w:rPr>
        <w:t xml:space="preserve">галузі знань </w:t>
      </w:r>
      <w:r w:rsidRPr="00523208">
        <w:rPr>
          <w:b/>
          <w:i/>
          <w:iCs/>
          <w:sz w:val="36"/>
          <w:szCs w:val="36"/>
          <w:lang w:val="uk-UA"/>
        </w:rPr>
        <w:t>В Культура, мистецтво та гуманітарні науки</w:t>
      </w:r>
    </w:p>
    <w:p w14:paraId="6071C44D" w14:textId="77777777" w:rsidR="000E2C4C" w:rsidRPr="00523208" w:rsidRDefault="000E2C4C" w:rsidP="00974B5F">
      <w:pPr>
        <w:jc w:val="center"/>
        <w:rPr>
          <w:b/>
          <w:i/>
          <w:iCs/>
          <w:sz w:val="36"/>
          <w:szCs w:val="36"/>
          <w:lang w:val="uk-UA"/>
        </w:rPr>
      </w:pPr>
    </w:p>
    <w:p w14:paraId="0784992A" w14:textId="77777777" w:rsidR="000E2C4C" w:rsidRPr="00523208" w:rsidRDefault="000E2C4C" w:rsidP="00974B5F">
      <w:pPr>
        <w:jc w:val="center"/>
        <w:rPr>
          <w:b/>
          <w:i/>
          <w:iCs/>
          <w:sz w:val="36"/>
          <w:szCs w:val="36"/>
          <w:lang w:val="uk-UA"/>
        </w:rPr>
      </w:pPr>
    </w:p>
    <w:p w14:paraId="04F495E9" w14:textId="77777777" w:rsidR="000E2C4C" w:rsidRPr="00523208" w:rsidRDefault="000E2C4C" w:rsidP="00974B5F">
      <w:pPr>
        <w:jc w:val="center"/>
        <w:rPr>
          <w:b/>
          <w:i/>
          <w:iCs/>
          <w:sz w:val="36"/>
          <w:szCs w:val="36"/>
          <w:lang w:val="uk-UA"/>
        </w:rPr>
      </w:pPr>
    </w:p>
    <w:p w14:paraId="3627C138" w14:textId="77777777" w:rsidR="000E2C4C" w:rsidRPr="00523208" w:rsidRDefault="000E2C4C" w:rsidP="00974B5F">
      <w:pPr>
        <w:jc w:val="center"/>
        <w:rPr>
          <w:b/>
          <w:i/>
          <w:iCs/>
          <w:sz w:val="36"/>
          <w:szCs w:val="36"/>
          <w:lang w:val="uk-UA"/>
        </w:rPr>
      </w:pPr>
    </w:p>
    <w:p w14:paraId="2E2C5650" w14:textId="77777777" w:rsidR="000E2C4C" w:rsidRPr="00523208" w:rsidRDefault="000E2C4C" w:rsidP="00974B5F">
      <w:pPr>
        <w:jc w:val="center"/>
        <w:rPr>
          <w:b/>
          <w:i/>
          <w:iCs/>
          <w:sz w:val="36"/>
          <w:szCs w:val="36"/>
          <w:lang w:val="uk-UA"/>
        </w:rPr>
      </w:pPr>
    </w:p>
    <w:p w14:paraId="75F81426" w14:textId="77777777" w:rsidR="000E2C4C" w:rsidRPr="00523208" w:rsidRDefault="000E2C4C" w:rsidP="00974B5F">
      <w:pPr>
        <w:jc w:val="center"/>
        <w:rPr>
          <w:b/>
          <w:i/>
          <w:iCs/>
          <w:sz w:val="36"/>
          <w:szCs w:val="36"/>
          <w:lang w:val="uk-UA"/>
        </w:rPr>
      </w:pPr>
    </w:p>
    <w:p w14:paraId="4929F4E2" w14:textId="77777777" w:rsidR="000E2C4C" w:rsidRPr="00523208" w:rsidRDefault="000E2C4C" w:rsidP="00D50954">
      <w:pPr>
        <w:spacing w:line="360" w:lineRule="auto"/>
        <w:jc w:val="right"/>
        <w:rPr>
          <w:color w:val="FF0000"/>
          <w:sz w:val="28"/>
          <w:szCs w:val="28"/>
          <w:lang w:val="uk-UA"/>
        </w:rPr>
      </w:pPr>
      <w:r w:rsidRPr="00523208">
        <w:rPr>
          <w:color w:val="FF0000"/>
          <w:sz w:val="28"/>
          <w:szCs w:val="28"/>
          <w:lang w:val="uk-UA"/>
        </w:rPr>
        <w:t>РОЗГЛЯНУТО ТА ЗАТВЕРДЖЕНО ВЧЕНОЮ РАДОЮ</w:t>
      </w:r>
    </w:p>
    <w:p w14:paraId="69A45E56" w14:textId="77777777" w:rsidR="000E2C4C" w:rsidRPr="00523208" w:rsidRDefault="000E2C4C" w:rsidP="00D50954">
      <w:pPr>
        <w:spacing w:line="360" w:lineRule="auto"/>
        <w:jc w:val="right"/>
        <w:rPr>
          <w:color w:val="FF0000"/>
          <w:sz w:val="28"/>
          <w:szCs w:val="28"/>
          <w:lang w:val="uk-UA"/>
        </w:rPr>
      </w:pPr>
      <w:r w:rsidRPr="00523208">
        <w:rPr>
          <w:color w:val="FF0000"/>
          <w:sz w:val="28"/>
          <w:szCs w:val="28"/>
          <w:lang w:val="uk-UA"/>
        </w:rPr>
        <w:t>Голова Вченої ради</w:t>
      </w:r>
    </w:p>
    <w:p w14:paraId="61C3FA15" w14:textId="77777777" w:rsidR="000E2C4C" w:rsidRPr="00523208" w:rsidRDefault="000E2C4C" w:rsidP="00D50954">
      <w:pPr>
        <w:spacing w:line="360" w:lineRule="auto"/>
        <w:jc w:val="right"/>
        <w:rPr>
          <w:color w:val="FF0000"/>
          <w:sz w:val="28"/>
          <w:szCs w:val="28"/>
          <w:lang w:val="uk-UA"/>
        </w:rPr>
      </w:pPr>
      <w:r w:rsidRPr="00523208">
        <w:rPr>
          <w:color w:val="FF0000"/>
          <w:sz w:val="28"/>
          <w:szCs w:val="28"/>
          <w:lang w:val="uk-UA"/>
        </w:rPr>
        <w:t>__________________ / Руслан БІЛОСКУРСЬКИЙ</w:t>
      </w:r>
    </w:p>
    <w:p w14:paraId="365DE699" w14:textId="77777777" w:rsidR="000E2C4C" w:rsidRPr="00523208" w:rsidRDefault="000E2C4C" w:rsidP="00D50954">
      <w:pPr>
        <w:pStyle w:val="a3"/>
        <w:spacing w:after="0" w:line="360" w:lineRule="auto"/>
        <w:ind w:left="0"/>
        <w:jc w:val="right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523208">
        <w:rPr>
          <w:rFonts w:ascii="Times New Roman" w:hAnsi="Times New Roman"/>
          <w:color w:val="FF0000"/>
          <w:sz w:val="28"/>
          <w:szCs w:val="28"/>
          <w:lang w:val="uk-UA"/>
        </w:rPr>
        <w:t xml:space="preserve">Протокол № </w:t>
      </w:r>
      <w:r w:rsidRPr="00523208">
        <w:rPr>
          <w:color w:val="FF0000"/>
          <w:sz w:val="28"/>
          <w:szCs w:val="28"/>
          <w:lang w:val="uk-UA"/>
        </w:rPr>
        <w:t xml:space="preserve">__________ </w:t>
      </w:r>
      <w:r w:rsidRPr="00523208">
        <w:rPr>
          <w:rFonts w:ascii="Times New Roman" w:hAnsi="Times New Roman"/>
          <w:color w:val="FF0000"/>
          <w:sz w:val="28"/>
          <w:szCs w:val="28"/>
          <w:lang w:val="uk-UA"/>
        </w:rPr>
        <w:t xml:space="preserve">від </w:t>
      </w:r>
      <w:r w:rsidRPr="00523208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2025 року</w:t>
      </w:r>
    </w:p>
    <w:p w14:paraId="4B6455CC" w14:textId="77777777" w:rsidR="000E2C4C" w:rsidRPr="00523208" w:rsidRDefault="000E2C4C" w:rsidP="00D50954">
      <w:pPr>
        <w:spacing w:line="360" w:lineRule="auto"/>
        <w:jc w:val="center"/>
        <w:rPr>
          <w:color w:val="FF0000"/>
          <w:sz w:val="28"/>
          <w:szCs w:val="28"/>
          <w:lang w:val="uk-UA"/>
        </w:rPr>
      </w:pPr>
    </w:p>
    <w:p w14:paraId="633C4142" w14:textId="77777777" w:rsidR="000E2C4C" w:rsidRPr="00523208" w:rsidRDefault="000E2C4C" w:rsidP="00D50954">
      <w:pPr>
        <w:spacing w:line="360" w:lineRule="auto"/>
        <w:jc w:val="center"/>
        <w:rPr>
          <w:color w:val="FF0000"/>
          <w:sz w:val="28"/>
          <w:szCs w:val="28"/>
          <w:lang w:val="uk-UA"/>
        </w:rPr>
      </w:pPr>
    </w:p>
    <w:p w14:paraId="19A06C20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3A60D7B9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3040B4B7" w14:textId="77777777" w:rsidR="000E2C4C" w:rsidRPr="00523208" w:rsidRDefault="000E2C4C" w:rsidP="00974B5F">
      <w:pPr>
        <w:jc w:val="center"/>
        <w:rPr>
          <w:sz w:val="28"/>
          <w:szCs w:val="28"/>
          <w:lang w:val="uk-UA"/>
        </w:rPr>
      </w:pPr>
    </w:p>
    <w:p w14:paraId="462C6DEA" w14:textId="3C0AC3B4" w:rsidR="000E2C4C" w:rsidRPr="00523208" w:rsidRDefault="000E2C4C" w:rsidP="00812F5B">
      <w:pPr>
        <w:jc w:val="center"/>
        <w:rPr>
          <w:lang w:val="uk-UA"/>
        </w:rPr>
      </w:pPr>
      <w:r w:rsidRPr="00523208">
        <w:rPr>
          <w:sz w:val="28"/>
          <w:szCs w:val="28"/>
          <w:lang w:val="uk-UA"/>
        </w:rPr>
        <w:t>Чернівці 2025</w:t>
      </w:r>
      <w:bookmarkEnd w:id="0"/>
    </w:p>
    <w:p w14:paraId="31817B15" w14:textId="77777777" w:rsidR="000E2C4C" w:rsidRPr="00523208" w:rsidRDefault="000E2C4C" w:rsidP="00E879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  <w:bookmarkStart w:id="1" w:name="_Hlk131429046"/>
      <w:r w:rsidRPr="00523208">
        <w:rPr>
          <w:b/>
          <w:sz w:val="28"/>
          <w:szCs w:val="28"/>
          <w:lang w:val="uk-UA" w:eastAsia="en-US"/>
        </w:rPr>
        <w:lastRenderedPageBreak/>
        <w:t>ПРОФІЛЬ ОСВІТНЬО-НАУКОВОЇ ПРОГРАМИ</w:t>
      </w:r>
    </w:p>
    <w:p w14:paraId="4F5B9CA2" w14:textId="77777777" w:rsidR="000E2C4C" w:rsidRPr="00523208" w:rsidRDefault="000E2C4C" w:rsidP="00E879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  <w:r w:rsidRPr="00523208">
        <w:rPr>
          <w:b/>
          <w:sz w:val="28"/>
          <w:szCs w:val="28"/>
          <w:lang w:val="uk-UA" w:eastAsia="en-US"/>
        </w:rPr>
        <w:t>за спеціальністю В11 «Філологія»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7088"/>
      </w:tblGrid>
      <w:tr w:rsidR="000E2C4C" w:rsidRPr="00523208" w14:paraId="52B0AF1D" w14:textId="77777777" w:rsidTr="00D059AF">
        <w:tc>
          <w:tcPr>
            <w:tcW w:w="9493" w:type="dxa"/>
            <w:gridSpan w:val="2"/>
          </w:tcPr>
          <w:p w14:paraId="0894E20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 xml:space="preserve">1. </w:t>
            </w:r>
            <w:bookmarkStart w:id="2" w:name="_Hlk195190966"/>
            <w:r w:rsidRPr="00D059AF">
              <w:rPr>
                <w:b/>
                <w:sz w:val="28"/>
                <w:szCs w:val="28"/>
                <w:lang w:val="uk-UA" w:eastAsia="en-US"/>
              </w:rPr>
              <w:t>Загальна інформація</w:t>
            </w:r>
            <w:bookmarkEnd w:id="2"/>
          </w:p>
        </w:tc>
      </w:tr>
      <w:tr w:rsidR="000E2C4C" w:rsidRPr="00523208" w14:paraId="52B9C18D" w14:textId="77777777" w:rsidTr="00D059AF">
        <w:tc>
          <w:tcPr>
            <w:tcW w:w="2405" w:type="dxa"/>
          </w:tcPr>
          <w:p w14:paraId="5F3AD3A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Повна назва закладу вищої освіти, а також структурного підрозділу у якому здійснюється навчання</w:t>
            </w:r>
          </w:p>
        </w:tc>
        <w:tc>
          <w:tcPr>
            <w:tcW w:w="7088" w:type="dxa"/>
          </w:tcPr>
          <w:p w14:paraId="6ED7CCD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Чернівецький національний університет імені Юрія Федьковича. </w:t>
            </w:r>
          </w:p>
          <w:p w14:paraId="67DA665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i/>
                <w:sz w:val="28"/>
                <w:szCs w:val="28"/>
                <w:lang w:val="uk-UA" w:eastAsia="en-US"/>
              </w:rPr>
              <w:t>Філологічний факультет</w:t>
            </w:r>
            <w:r w:rsidRPr="00D059AF">
              <w:rPr>
                <w:sz w:val="28"/>
                <w:szCs w:val="28"/>
                <w:lang w:val="uk-UA" w:eastAsia="en-US"/>
              </w:rPr>
              <w:t>: кафедра зарубіжної літератури та теорії літератури; кафедра сучасної української мови; кафедра історії та культури української мови; кафедра української літератури.</w:t>
            </w:r>
          </w:p>
          <w:p w14:paraId="4095ED34" w14:textId="04029ABA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i/>
                <w:sz w:val="28"/>
                <w:szCs w:val="28"/>
                <w:lang w:val="uk-UA" w:eastAsia="en-US"/>
              </w:rPr>
              <w:t>Факультет іноземних мов</w:t>
            </w:r>
            <w:r w:rsidRPr="00812F5B">
              <w:rPr>
                <w:sz w:val="28"/>
                <w:szCs w:val="28"/>
                <w:lang w:val="uk-UA" w:eastAsia="en-US"/>
              </w:rPr>
              <w:t>: кафедра германського, загального і порівняльного мовознавства; кафедра лінгвістики та перекладу; кафедра англійської</w:t>
            </w:r>
            <w:r w:rsidRPr="00D059AF">
              <w:rPr>
                <w:sz w:val="28"/>
                <w:szCs w:val="28"/>
                <w:lang w:val="uk-UA" w:eastAsia="en-US"/>
              </w:rPr>
              <w:t xml:space="preserve"> мови.</w:t>
            </w:r>
          </w:p>
        </w:tc>
      </w:tr>
      <w:tr w:rsidR="000E2C4C" w:rsidRPr="00523208" w14:paraId="5D5D0298" w14:textId="77777777" w:rsidTr="00D059AF">
        <w:tc>
          <w:tcPr>
            <w:tcW w:w="2405" w:type="dxa"/>
          </w:tcPr>
          <w:p w14:paraId="3B431A0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Рівень вищої освіти</w:t>
            </w:r>
          </w:p>
        </w:tc>
        <w:tc>
          <w:tcPr>
            <w:tcW w:w="7088" w:type="dxa"/>
          </w:tcPr>
          <w:p w14:paraId="1849AC2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Третій (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освітньо-науковий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>) рівень</w:t>
            </w:r>
          </w:p>
        </w:tc>
      </w:tr>
      <w:tr w:rsidR="000E2C4C" w:rsidRPr="00523208" w14:paraId="4567C762" w14:textId="77777777" w:rsidTr="00D059AF">
        <w:tc>
          <w:tcPr>
            <w:tcW w:w="2405" w:type="dxa"/>
          </w:tcPr>
          <w:p w14:paraId="5439592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Ступінь вищої освіти та назва кваліфікації мовою оригіналу</w:t>
            </w:r>
          </w:p>
        </w:tc>
        <w:tc>
          <w:tcPr>
            <w:tcW w:w="7088" w:type="dxa"/>
          </w:tcPr>
          <w:p w14:paraId="371F435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Доктор </w:t>
            </w:r>
            <w:r w:rsidRPr="00812F5B">
              <w:rPr>
                <w:sz w:val="28"/>
                <w:szCs w:val="28"/>
                <w:lang w:val="uk-UA" w:eastAsia="en-US"/>
              </w:rPr>
              <w:t>філософії в галузі гуманітарних наук за спеціальністю «Філологія»</w:t>
            </w:r>
          </w:p>
        </w:tc>
      </w:tr>
      <w:tr w:rsidR="000E2C4C" w:rsidRPr="00523208" w14:paraId="3D2D58D9" w14:textId="77777777" w:rsidTr="00D059AF">
        <w:tc>
          <w:tcPr>
            <w:tcW w:w="2405" w:type="dxa"/>
          </w:tcPr>
          <w:p w14:paraId="3958E5D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Офіційна назва освітньої</w:t>
            </w:r>
          </w:p>
          <w:p w14:paraId="2275A6B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програми</w:t>
            </w:r>
          </w:p>
        </w:tc>
        <w:tc>
          <w:tcPr>
            <w:tcW w:w="7088" w:type="dxa"/>
          </w:tcPr>
          <w:p w14:paraId="1689BD3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Філологія</w:t>
            </w:r>
          </w:p>
        </w:tc>
      </w:tr>
      <w:tr w:rsidR="000E2C4C" w:rsidRPr="00523208" w14:paraId="679EBB1D" w14:textId="77777777" w:rsidTr="00D059AF">
        <w:tc>
          <w:tcPr>
            <w:tcW w:w="2405" w:type="dxa"/>
          </w:tcPr>
          <w:p w14:paraId="0FB66390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>Форми здобуття освіти</w:t>
            </w:r>
          </w:p>
        </w:tc>
        <w:tc>
          <w:tcPr>
            <w:tcW w:w="7088" w:type="dxa"/>
          </w:tcPr>
          <w:p w14:paraId="63163FE9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Очна (денна), заочна (дистанційна), вечірня</w:t>
            </w:r>
          </w:p>
        </w:tc>
      </w:tr>
      <w:tr w:rsidR="000E2C4C" w:rsidRPr="00523208" w14:paraId="0A6D7627" w14:textId="77777777" w:rsidTr="00D059AF">
        <w:tc>
          <w:tcPr>
            <w:tcW w:w="2405" w:type="dxa"/>
          </w:tcPr>
          <w:p w14:paraId="4F7D2FD6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>Освітня кваліфікація</w:t>
            </w:r>
          </w:p>
        </w:tc>
        <w:tc>
          <w:tcPr>
            <w:tcW w:w="7088" w:type="dxa"/>
          </w:tcPr>
          <w:p w14:paraId="10A0F897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Доктор філософії в галузі гуманітарних наук за спеціальністю В11 «Філологія»</w:t>
            </w:r>
          </w:p>
        </w:tc>
      </w:tr>
      <w:tr w:rsidR="000E2C4C" w:rsidRPr="00523208" w14:paraId="1854C086" w14:textId="77777777" w:rsidTr="00D059AF">
        <w:tc>
          <w:tcPr>
            <w:tcW w:w="2405" w:type="dxa"/>
          </w:tcPr>
          <w:p w14:paraId="245A599C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>Кваліфікація в дипломі</w:t>
            </w:r>
          </w:p>
        </w:tc>
        <w:tc>
          <w:tcPr>
            <w:tcW w:w="7088" w:type="dxa"/>
          </w:tcPr>
          <w:p w14:paraId="392C8C4A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Ступінь освіти – доктор філософії </w:t>
            </w:r>
          </w:p>
          <w:p w14:paraId="7D0ECBD2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lang w:val="uk-UA"/>
              </w:rPr>
            </w:pPr>
            <w:bookmarkStart w:id="3" w:name="_Hlk195190999"/>
            <w:r w:rsidRPr="00812F5B">
              <w:rPr>
                <w:sz w:val="28"/>
                <w:szCs w:val="28"/>
                <w:lang w:val="uk-UA" w:eastAsia="en-US"/>
              </w:rPr>
              <w:t>Галузь знань –</w:t>
            </w:r>
            <w:r w:rsidRPr="00812F5B">
              <w:rPr>
                <w:sz w:val="28"/>
                <w:szCs w:val="28"/>
                <w:lang w:val="uk-UA"/>
              </w:rPr>
              <w:t xml:space="preserve"> В Культура, мистецтво та гуманітарні науки</w:t>
            </w:r>
          </w:p>
          <w:p w14:paraId="3BAE286E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Спеціальність – В11 Філологія</w:t>
            </w:r>
          </w:p>
          <w:bookmarkEnd w:id="3"/>
          <w:p w14:paraId="2351E897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Доктор філософії в галузі гуманітарних наук за спеціальністю В11 Філологія</w:t>
            </w:r>
          </w:p>
        </w:tc>
      </w:tr>
      <w:tr w:rsidR="000E2C4C" w:rsidRPr="00523208" w14:paraId="36E47A51" w14:textId="77777777" w:rsidTr="00D059AF">
        <w:tc>
          <w:tcPr>
            <w:tcW w:w="2405" w:type="dxa"/>
          </w:tcPr>
          <w:p w14:paraId="066A9C1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Тип диплому та обсяг</w:t>
            </w:r>
          </w:p>
          <w:p w14:paraId="42F2D5C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програми</w:t>
            </w:r>
          </w:p>
        </w:tc>
        <w:tc>
          <w:tcPr>
            <w:tcW w:w="7088" w:type="dxa"/>
          </w:tcPr>
          <w:p w14:paraId="79010331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Диплом доктора філософії, одиничний ступінь, 44 кредити ЄКТС за 4 академічні роки</w:t>
            </w:r>
          </w:p>
        </w:tc>
      </w:tr>
      <w:tr w:rsidR="000E2C4C" w:rsidRPr="00523208" w14:paraId="37BF512B" w14:textId="77777777" w:rsidTr="00D059AF">
        <w:tc>
          <w:tcPr>
            <w:tcW w:w="2405" w:type="dxa"/>
          </w:tcPr>
          <w:p w14:paraId="763557A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Наявність акредитації</w:t>
            </w:r>
          </w:p>
        </w:tc>
        <w:tc>
          <w:tcPr>
            <w:tcW w:w="7088" w:type="dxa"/>
          </w:tcPr>
          <w:p w14:paraId="7770A6E3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Немає  </w:t>
            </w:r>
          </w:p>
        </w:tc>
      </w:tr>
      <w:tr w:rsidR="000E2C4C" w:rsidRPr="00523208" w14:paraId="740EAE8D" w14:textId="77777777" w:rsidTr="00D059AF">
        <w:tc>
          <w:tcPr>
            <w:tcW w:w="2405" w:type="dxa"/>
          </w:tcPr>
          <w:p w14:paraId="4199BE7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Цикл/рівень</w:t>
            </w:r>
          </w:p>
        </w:tc>
        <w:tc>
          <w:tcPr>
            <w:tcW w:w="7088" w:type="dxa"/>
          </w:tcPr>
          <w:p w14:paraId="422C4E3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FQ EHEA – третій цикл</w:t>
            </w:r>
          </w:p>
          <w:p w14:paraId="38C096C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QFLLL – 8 рівень</w:t>
            </w:r>
          </w:p>
          <w:p w14:paraId="4F65162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НРК України – 8 рівень</w:t>
            </w:r>
          </w:p>
        </w:tc>
      </w:tr>
      <w:tr w:rsidR="000E2C4C" w:rsidRPr="00523208" w14:paraId="416482C0" w14:textId="77777777" w:rsidTr="00D059AF">
        <w:tc>
          <w:tcPr>
            <w:tcW w:w="2405" w:type="dxa"/>
          </w:tcPr>
          <w:p w14:paraId="724B4AC2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>Передумови</w:t>
            </w:r>
          </w:p>
        </w:tc>
        <w:tc>
          <w:tcPr>
            <w:tcW w:w="7088" w:type="dxa"/>
          </w:tcPr>
          <w:p w14:paraId="4D7FF846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Наявність ступеня магістра</w:t>
            </w:r>
          </w:p>
        </w:tc>
      </w:tr>
      <w:tr w:rsidR="000E2C4C" w:rsidRPr="00523208" w14:paraId="5F71C4AA" w14:textId="77777777" w:rsidTr="00D059AF">
        <w:tc>
          <w:tcPr>
            <w:tcW w:w="2405" w:type="dxa"/>
          </w:tcPr>
          <w:p w14:paraId="47F8DA1D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 xml:space="preserve">Мова викладання </w:t>
            </w:r>
          </w:p>
        </w:tc>
        <w:tc>
          <w:tcPr>
            <w:tcW w:w="7088" w:type="dxa"/>
          </w:tcPr>
          <w:p w14:paraId="30D466A0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Українська, англійська </w:t>
            </w:r>
          </w:p>
        </w:tc>
      </w:tr>
      <w:tr w:rsidR="000E2C4C" w:rsidRPr="00523208" w14:paraId="74F61E24" w14:textId="77777777" w:rsidTr="00D059AF">
        <w:tc>
          <w:tcPr>
            <w:tcW w:w="2405" w:type="dxa"/>
          </w:tcPr>
          <w:p w14:paraId="2A92A4F8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 xml:space="preserve">Термін дії </w:t>
            </w:r>
            <w:proofErr w:type="spellStart"/>
            <w:r w:rsidRPr="00812F5B">
              <w:rPr>
                <w:b/>
                <w:sz w:val="28"/>
                <w:szCs w:val="28"/>
                <w:lang w:val="uk-UA" w:eastAsia="en-US"/>
              </w:rPr>
              <w:lastRenderedPageBreak/>
              <w:t>освітньо-наукової</w:t>
            </w:r>
            <w:proofErr w:type="spellEnd"/>
            <w:r w:rsidRPr="00812F5B">
              <w:rPr>
                <w:b/>
                <w:sz w:val="28"/>
                <w:szCs w:val="28"/>
                <w:lang w:val="uk-UA" w:eastAsia="en-US"/>
              </w:rPr>
              <w:t xml:space="preserve"> програми</w:t>
            </w:r>
          </w:p>
        </w:tc>
        <w:tc>
          <w:tcPr>
            <w:tcW w:w="7088" w:type="dxa"/>
          </w:tcPr>
          <w:p w14:paraId="56CF978F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lastRenderedPageBreak/>
              <w:t>До введення в дію стандарту вищої освіти</w:t>
            </w:r>
          </w:p>
        </w:tc>
      </w:tr>
      <w:tr w:rsidR="000E2C4C" w:rsidRPr="00401610" w14:paraId="4D4E4DD0" w14:textId="77777777" w:rsidTr="00D059AF">
        <w:tc>
          <w:tcPr>
            <w:tcW w:w="2405" w:type="dxa"/>
          </w:tcPr>
          <w:p w14:paraId="20EF391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Інтернет-адреса розміщення</w:t>
            </w:r>
          </w:p>
          <w:p w14:paraId="146D5A4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опису освітньої програми</w:t>
            </w:r>
          </w:p>
        </w:tc>
        <w:tc>
          <w:tcPr>
            <w:tcW w:w="7088" w:type="dxa"/>
          </w:tcPr>
          <w:p w14:paraId="422C4CF9" w14:textId="77777777" w:rsidR="000E2C4C" w:rsidRPr="00D059AF" w:rsidRDefault="00401610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8"/>
                <w:lang w:val="uk-UA"/>
              </w:rPr>
            </w:pPr>
            <w:hyperlink r:id="rId6" w:history="1">
              <w:r w:rsidR="000E2C4C" w:rsidRPr="00D059AF">
                <w:rPr>
                  <w:rStyle w:val="a6"/>
                  <w:sz w:val="28"/>
                  <w:szCs w:val="28"/>
                  <w:lang w:val="uk-UA"/>
                </w:rPr>
                <w:t>https://phil.chnu.edu.ua/aspirantura/035-filolohiia/</w:t>
              </w:r>
            </w:hyperlink>
            <w:r w:rsidR="000E2C4C" w:rsidRPr="00D059AF">
              <w:rPr>
                <w:sz w:val="28"/>
                <w:szCs w:val="28"/>
                <w:lang w:val="uk-UA"/>
              </w:rPr>
              <w:t xml:space="preserve"> </w:t>
            </w:r>
          </w:p>
          <w:p w14:paraId="3891D2B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0E2C4C" w:rsidRPr="00523208" w14:paraId="78117CBE" w14:textId="77777777" w:rsidTr="00D059AF">
        <w:tc>
          <w:tcPr>
            <w:tcW w:w="9493" w:type="dxa"/>
            <w:gridSpan w:val="2"/>
          </w:tcPr>
          <w:p w14:paraId="500C046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2. Мета освітньої програми</w:t>
            </w:r>
          </w:p>
        </w:tc>
      </w:tr>
      <w:tr w:rsidR="000E2C4C" w:rsidRPr="00523208" w14:paraId="4FE7BBE8" w14:textId="77777777" w:rsidTr="00D059AF">
        <w:tc>
          <w:tcPr>
            <w:tcW w:w="9493" w:type="dxa"/>
            <w:gridSpan w:val="2"/>
          </w:tcPr>
          <w:p w14:paraId="51EB6DF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Освітньо-наукова підготовка висококваліфікованого, конкуренто</w:t>
            </w:r>
            <w:r w:rsidRPr="00D059AF">
              <w:rPr>
                <w:sz w:val="28"/>
                <w:szCs w:val="28"/>
                <w:lang w:val="uk-UA" w:eastAsia="en-US"/>
              </w:rPr>
              <w:softHyphen/>
              <w:t xml:space="preserve">спроможного фахівця зі ступенем «доктор філософії», здатного проводити системні, комплексні (в т.ч. міждисциплінарні) філологічні дослідження </w:t>
            </w:r>
            <w:r w:rsidRPr="00D059AF">
              <w:rPr>
                <w:sz w:val="28"/>
                <w:szCs w:val="28"/>
                <w:lang w:val="uk-UA"/>
              </w:rPr>
              <w:t>із використанням сучасних інформаційно-комунікаційних технологій</w:t>
            </w:r>
            <w:r w:rsidRPr="00D059AF">
              <w:rPr>
                <w:sz w:val="28"/>
                <w:szCs w:val="28"/>
                <w:lang w:val="uk-UA" w:eastAsia="en-US"/>
              </w:rPr>
              <w:t xml:space="preserve"> та застосуванням високого рівня професійних знань,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компетентностей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>, фундаментальних навичок наукової та дослідницької роботи для самостійної реалізації науково-дослідної, науково-педагогічної, науково-практичної та організаційної діяльності; формулювати робочі лінгвістичні та літературознавчі гіпотези</w:t>
            </w:r>
            <w:r w:rsidRPr="00D059AF">
              <w:rPr>
                <w:sz w:val="28"/>
                <w:szCs w:val="28"/>
                <w:lang w:val="uk-UA"/>
              </w:rPr>
              <w:t xml:space="preserve"> на основі здобутого знання теоретичних концепцій філологічної думки</w:t>
            </w:r>
            <w:r w:rsidRPr="00D059AF">
              <w:rPr>
                <w:sz w:val="28"/>
                <w:szCs w:val="28"/>
                <w:lang w:val="uk-UA" w:eastAsia="en-US"/>
              </w:rPr>
              <w:t>; оволодіти новітніми методами філологічного аналізу тексту та його інтерпретації, методологією наукової та педагогічної діяльності; узгоджувати та поєднувати навчальну діяльність з науковою в освітніх закладах різних рівнів та науково-педагогічною діяльністю у ЗВО; проводити самостійні наукові дослідження з науковою новизною, теоретичним та практичним значенням у таких філологічних напрямах, як: українська мова, українська література, теорія літератури, література зарубіжних країн, германські мови.</w:t>
            </w:r>
          </w:p>
        </w:tc>
      </w:tr>
      <w:tr w:rsidR="000E2C4C" w:rsidRPr="00523208" w14:paraId="668770C4" w14:textId="77777777" w:rsidTr="00D059AF">
        <w:tc>
          <w:tcPr>
            <w:tcW w:w="9493" w:type="dxa"/>
            <w:gridSpan w:val="2"/>
          </w:tcPr>
          <w:p w14:paraId="08209F2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 xml:space="preserve">3. </w:t>
            </w:r>
            <w:bookmarkStart w:id="4" w:name="_Hlk195191020"/>
            <w:r w:rsidRPr="00D059AF">
              <w:rPr>
                <w:b/>
                <w:sz w:val="28"/>
                <w:szCs w:val="28"/>
                <w:lang w:val="uk-UA" w:eastAsia="en-US"/>
              </w:rPr>
              <w:t>Характеристика освітньої програми</w:t>
            </w:r>
            <w:bookmarkEnd w:id="4"/>
          </w:p>
        </w:tc>
      </w:tr>
      <w:tr w:rsidR="000E2C4C" w:rsidRPr="00401610" w14:paraId="3F0A1037" w14:textId="77777777" w:rsidTr="00D059AF">
        <w:tc>
          <w:tcPr>
            <w:tcW w:w="2405" w:type="dxa"/>
          </w:tcPr>
          <w:p w14:paraId="74FDECD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Предметна область (галузь знань) спеціальність / спеціалізація</w:t>
            </w:r>
          </w:p>
        </w:tc>
        <w:tc>
          <w:tcPr>
            <w:tcW w:w="7088" w:type="dxa"/>
          </w:tcPr>
          <w:p w14:paraId="4C74B612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/>
              </w:rPr>
              <w:t xml:space="preserve">В </w:t>
            </w:r>
            <w:r w:rsidRPr="00812F5B">
              <w:rPr>
                <w:sz w:val="28"/>
                <w:szCs w:val="28"/>
                <w:lang w:val="uk-UA"/>
              </w:rPr>
              <w:t>Культура, мистецтво та гуманітарні науки</w:t>
            </w:r>
            <w:r w:rsidRPr="00812F5B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3479BE03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В11 Філологія</w:t>
            </w:r>
          </w:p>
          <w:p w14:paraId="3D7B3B07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3B944F63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bookmarkStart w:id="5" w:name="_Hlk195191037"/>
            <w:r w:rsidRPr="00812F5B">
              <w:rPr>
                <w:b/>
                <w:sz w:val="28"/>
                <w:szCs w:val="28"/>
                <w:lang w:val="uk-UA" w:eastAsia="en-US"/>
              </w:rPr>
              <w:t>Об'єкт діяльності</w:t>
            </w:r>
            <w:bookmarkEnd w:id="5"/>
            <w:r w:rsidRPr="00812F5B">
              <w:rPr>
                <w:sz w:val="28"/>
                <w:szCs w:val="28"/>
                <w:lang w:val="uk-UA" w:eastAsia="en-US"/>
              </w:rPr>
              <w:t xml:space="preserve">: комплексні проблеми і дослідницькі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проєкти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в галузі філології, спрямовані на розв'язання теоретичних і практичних задач, ефективність їх дослідження для поступу філологічної науки; методологічні підходи та методи лінгвістичних і літературознавчих досліджень, а також стратегії міждисциплінарного підходу в наукових дослідженнях, що включають інтеграцію філології з іншими гуманітарними та соціальними дисциплінами.</w:t>
            </w:r>
          </w:p>
          <w:p w14:paraId="43B66C9F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bookmarkStart w:id="6" w:name="_Hlk195191045"/>
            <w:r w:rsidRPr="00812F5B">
              <w:rPr>
                <w:b/>
                <w:sz w:val="28"/>
                <w:szCs w:val="28"/>
                <w:lang w:val="uk-UA" w:eastAsia="en-US"/>
              </w:rPr>
              <w:t>Цілі навчання</w:t>
            </w:r>
            <w:bookmarkEnd w:id="6"/>
            <w:r w:rsidRPr="00812F5B">
              <w:rPr>
                <w:b/>
                <w:sz w:val="28"/>
                <w:szCs w:val="28"/>
                <w:lang w:val="uk-UA" w:eastAsia="en-US"/>
              </w:rPr>
              <w:t>:</w:t>
            </w:r>
            <w:r w:rsidRPr="00812F5B">
              <w:rPr>
                <w:sz w:val="28"/>
                <w:szCs w:val="28"/>
                <w:lang w:val="uk-UA" w:eastAsia="en-US"/>
              </w:rPr>
              <w:t xml:space="preserve"> формування здатності продукувати нові наукові ідеї, ефективно розв'язувати складні проблеми у галузі лінгвістики та літературознавства, зокрема через глибоке переосмислення наявних теорій, створення нових концептуальних знань і підходів до їх </w:t>
            </w:r>
            <w:r w:rsidRPr="00812F5B">
              <w:rPr>
                <w:sz w:val="28"/>
                <w:szCs w:val="28"/>
                <w:lang w:val="uk-UA" w:eastAsia="en-US"/>
              </w:rPr>
              <w:lastRenderedPageBreak/>
              <w:t>практичного застосування в професійній діяльності. Навчання націлене на розвиток критичного мислення, здатності до інновацій в науковій і педагогічній практиці, а також вдосконалення професійної практики через застосування новітніх методів і технологій.</w:t>
            </w:r>
          </w:p>
          <w:p w14:paraId="4871D991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bookmarkStart w:id="7" w:name="_Hlk195191061"/>
            <w:r w:rsidRPr="00812F5B">
              <w:rPr>
                <w:b/>
                <w:sz w:val="28"/>
                <w:szCs w:val="28"/>
                <w:lang w:val="uk-UA" w:eastAsia="en-US"/>
              </w:rPr>
              <w:t>Теоретичний зміст предметної області</w:t>
            </w:r>
            <w:bookmarkEnd w:id="7"/>
            <w:r w:rsidRPr="00812F5B">
              <w:rPr>
                <w:sz w:val="28"/>
                <w:szCs w:val="28"/>
                <w:lang w:val="uk-UA" w:eastAsia="en-US"/>
              </w:rPr>
              <w:t xml:space="preserve">: сукупність основних ідей, понять, категорій, теорій, принципів і концепцій філології, а також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інтердисциплінарних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підходів до вивчення мовних, літературних і культурних явищ. </w:t>
            </w:r>
          </w:p>
          <w:p w14:paraId="52B4664B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bookmarkStart w:id="8" w:name="_Hlk195191072"/>
            <w:r w:rsidRPr="00812F5B">
              <w:rPr>
                <w:b/>
                <w:sz w:val="28"/>
                <w:szCs w:val="28"/>
                <w:lang w:val="uk-UA" w:eastAsia="en-US"/>
              </w:rPr>
              <w:t>Методи, методики та технології</w:t>
            </w:r>
            <w:bookmarkEnd w:id="8"/>
            <w:r w:rsidRPr="00812F5B">
              <w:rPr>
                <w:b/>
                <w:sz w:val="28"/>
                <w:szCs w:val="28"/>
                <w:lang w:val="uk-UA" w:eastAsia="en-US"/>
              </w:rPr>
              <w:t>:</w:t>
            </w:r>
            <w:r w:rsidRPr="00812F5B">
              <w:rPr>
                <w:sz w:val="28"/>
                <w:szCs w:val="28"/>
                <w:lang w:val="uk-UA" w:eastAsia="en-US"/>
              </w:rPr>
              <w:t xml:space="preserve"> використання сучасних методологічних підходів до дослідження філологічних явищ, таких як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геременевтичний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, рецептивний, структурний, когнітивний,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антропоцентричний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, а також інші сучасні підходи в лінгвістиці і літературознавстві. Розвиток методик викладання філологічних дисциплін, застосування інноваційних технологій в освіті та дослідженнях, включаючи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інтердисциплінарні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та цифрові технології аналізу та інтерпретації текстів.</w:t>
            </w:r>
          </w:p>
          <w:p w14:paraId="6DC5242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bookmarkStart w:id="9" w:name="_Hlk195191080"/>
            <w:r w:rsidRPr="00812F5B">
              <w:rPr>
                <w:b/>
                <w:sz w:val="28"/>
                <w:szCs w:val="28"/>
                <w:lang w:val="uk-UA" w:eastAsia="en-US"/>
              </w:rPr>
              <w:t>Інструменти та обладнання</w:t>
            </w:r>
            <w:bookmarkEnd w:id="9"/>
            <w:r w:rsidRPr="00812F5B">
              <w:rPr>
                <w:b/>
                <w:sz w:val="28"/>
                <w:szCs w:val="28"/>
                <w:lang w:val="uk-UA" w:eastAsia="en-US"/>
              </w:rPr>
              <w:t>:</w:t>
            </w:r>
            <w:r w:rsidRPr="00812F5B">
              <w:rPr>
                <w:sz w:val="28"/>
                <w:szCs w:val="28"/>
                <w:lang w:val="uk-UA" w:eastAsia="en-US"/>
              </w:rPr>
              <w:t xml:space="preserve"> комунікаційні технології для ефективної презентації дослідницьких результатів і створення наукових публікацій, інформаційно-комунікаційні технології для підтримки процесів навчання та дослідження, а також сучасне програмне забезпечення для лінгвістичного аналізу, створення корпусів текстів і роботи з цифровими архівами літератури.</w:t>
            </w:r>
          </w:p>
        </w:tc>
      </w:tr>
      <w:tr w:rsidR="000E2C4C" w:rsidRPr="00401610" w14:paraId="71B441D7" w14:textId="77777777" w:rsidTr="00D059AF">
        <w:tc>
          <w:tcPr>
            <w:tcW w:w="2405" w:type="dxa"/>
          </w:tcPr>
          <w:p w14:paraId="001CF29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Орієнтація освітньої програми</w:t>
            </w:r>
          </w:p>
        </w:tc>
        <w:tc>
          <w:tcPr>
            <w:tcW w:w="7088" w:type="dxa"/>
          </w:tcPr>
          <w:p w14:paraId="7194225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Освітньо-наукова. </w:t>
            </w:r>
          </w:p>
          <w:p w14:paraId="5AF62B0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30DCFE5D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Освітньо-наукова програма Філологія орієнтована на підготовку професіоналів для науково-педагогічної та науково-дослідницької діяльності, реалізації наукових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проєктів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, зокрема міждисциплінарних, а також інформаційно-аналітичної роботи в галузі лінгвістики, літературознавства і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гуманітаристики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загалом. Програма націлена на формування глибоких дослідницько-наукових і педагогічних компетенцій, розвиток здатності до </w:t>
            </w:r>
            <w:r w:rsidRPr="00812F5B">
              <w:rPr>
                <w:sz w:val="28"/>
                <w:szCs w:val="28"/>
                <w:lang w:val="uk-UA" w:eastAsia="en-US"/>
              </w:rPr>
              <w:t>проведення інноваційних досліджень і вирішення складних наукових завдань.</w:t>
            </w:r>
          </w:p>
          <w:p w14:paraId="2916FB52" w14:textId="77777777" w:rsidR="000E2C4C" w:rsidRPr="00D059AF" w:rsidRDefault="000E2C4C" w:rsidP="00D059AF">
            <w:pPr>
              <w:widowControl/>
              <w:tabs>
                <w:tab w:val="num" w:pos="720"/>
              </w:tabs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Обсяг освітньої складової програми становить 44 кредити ЄКТС, з яких 28 кредитів складає професійна теоретична підготовка, 4 кредитів – асистентська </w:t>
            </w:r>
            <w:r w:rsidRPr="00812F5B">
              <w:rPr>
                <w:sz w:val="28"/>
                <w:szCs w:val="28"/>
                <w:lang w:val="uk-UA" w:eastAsia="en-US"/>
              </w:rPr>
              <w:lastRenderedPageBreak/>
              <w:t xml:space="preserve">(педагогічна) практика. Не менше 25% обсягу складають вибіркові обов'язкові компоненти (12 кредитів). Здобувачі вищої освіти можуть доповнити свою кваліфікацію результатами з неформальної та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інформальної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освіти, якщо це відповідає їх освітнім та професійним потребам. Більшу частину часу чотирирічної програми навчання (орієнтовно 3 роки) спрямовано на підготовку науково-дослідницької роботи та захист дисертації. Важливе місце у програмі займають індивідуальні наукові дослідження, участь у міжнародних наукових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проєктах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>, а також розвиток професійних навичок для подальшої кар'єри в академічному середовищі та науково-педагогічній діяльності.</w:t>
            </w:r>
          </w:p>
        </w:tc>
      </w:tr>
      <w:tr w:rsidR="000E2C4C" w:rsidRPr="00401610" w14:paraId="4586C56B" w14:textId="77777777" w:rsidTr="00D059AF">
        <w:tc>
          <w:tcPr>
            <w:tcW w:w="2405" w:type="dxa"/>
          </w:tcPr>
          <w:p w14:paraId="2B4ED92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bookmarkStart w:id="10" w:name="_Hlk195191979"/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Основний фокус програми та спеціалізації</w:t>
            </w:r>
            <w:bookmarkEnd w:id="10"/>
          </w:p>
        </w:tc>
        <w:tc>
          <w:tcPr>
            <w:tcW w:w="7088" w:type="dxa"/>
          </w:tcPr>
          <w:p w14:paraId="0AECA2EE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Підготовка докторів філософії передбачає поєднання </w:t>
            </w:r>
            <w:r w:rsidRPr="00812F5B">
              <w:rPr>
                <w:sz w:val="28"/>
                <w:szCs w:val="28"/>
                <w:lang w:val="uk-UA" w:eastAsia="en-US"/>
              </w:rPr>
              <w:t>освітніх компонентів у галузі філології (українська мова, українська література, теорія літератури, література зарубіжних країн, германські мови).</w:t>
            </w:r>
          </w:p>
          <w:p w14:paraId="33333311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ОНП </w:t>
            </w:r>
            <w:r w:rsidRPr="00812F5B">
              <w:rPr>
                <w:i/>
                <w:iCs/>
                <w:sz w:val="28"/>
                <w:szCs w:val="28"/>
                <w:lang w:val="uk-UA" w:eastAsia="en-US"/>
              </w:rPr>
              <w:t>Філологія</w:t>
            </w:r>
            <w:r w:rsidRPr="00812F5B">
              <w:rPr>
                <w:sz w:val="28"/>
                <w:szCs w:val="28"/>
                <w:lang w:val="uk-UA" w:eastAsia="en-US"/>
              </w:rPr>
              <w:t xml:space="preserve"> зосереджена на поглибленому вивченні мовних і літературних процесів у синхронії та діахронії, з міждисциплінарним фокусом на культурні, соціальні й когнітивні аспекти філології. Програма поєднує низку взаємопов’язаних спеціалізацій, зокрема українська мова, українська література, теорія літератури, література зарубіжних країн, германські мови. Програма спрямована на розвиток у здобувачів здатності до комплексного аналізу мовних і літературних явищ, здійснення самостійної науково-дослідницької роботи, викладання дисциплін філологічного профілю, а також застосування філологічних знань у міждисциплінарному та міжнародному контекстах.</w:t>
            </w:r>
          </w:p>
          <w:p w14:paraId="4E3AEC4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color w:val="4472C4"/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Ключові слова: третій (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освітньо-науковий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>) рівень вищої освіти, доктор філософії (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PhD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>), гуманітарні науки, філологія, літературознавство, лінгвістика, методологія, українська мова, українська література, теорія літератури, література зарубіжних країн, германські мови, методологія, дослідницько-інноваційна діяльність.</w:t>
            </w:r>
          </w:p>
        </w:tc>
      </w:tr>
      <w:tr w:rsidR="000E2C4C" w:rsidRPr="00401610" w14:paraId="346BEC18" w14:textId="77777777" w:rsidTr="00D059AF">
        <w:tc>
          <w:tcPr>
            <w:tcW w:w="2405" w:type="dxa"/>
          </w:tcPr>
          <w:p w14:paraId="5E50761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bookmarkStart w:id="11" w:name="_Hlk195193596"/>
            <w:r w:rsidRPr="00D059AF">
              <w:rPr>
                <w:b/>
                <w:sz w:val="28"/>
                <w:szCs w:val="28"/>
                <w:lang w:val="uk-UA" w:eastAsia="en-US"/>
              </w:rPr>
              <w:t>Особливості та відмінності</w:t>
            </w:r>
            <w:bookmarkEnd w:id="11"/>
          </w:p>
        </w:tc>
        <w:tc>
          <w:tcPr>
            <w:tcW w:w="7088" w:type="dxa"/>
          </w:tcPr>
          <w:p w14:paraId="4FCFDAA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Освітній складник програми зорієнтований на набуття аспірантами глибинних знань зі спеціальності, розвиток професійної компетентності у сфері лінгвістики та літературознавства, оволодіння загальнонауковими, дослідницькими, аналітичними, комунікативними та цифровими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компетентностями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. Значну увагу приділено </w:t>
            </w:r>
            <w:r w:rsidRPr="00D059AF">
              <w:rPr>
                <w:sz w:val="28"/>
                <w:szCs w:val="28"/>
                <w:lang w:val="uk-UA" w:eastAsia="en-US"/>
              </w:rPr>
              <w:lastRenderedPageBreak/>
              <w:t>формуванню академічної доброчесності, критичного мислення та навичок міжкультурної комунікації. Програма передбачає оволодіння методикою представлення результатів власних наукових досліджень в усній і письмовій формах українською та іноземною мовами (зокрема англійською), а також уміння адаптувати їх до вимог сучасної наукової спільноти.</w:t>
            </w:r>
          </w:p>
          <w:p w14:paraId="74040145" w14:textId="3CAE7A64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Науковий складник програми базується на авторських напрацюваннях наукових керівників, які реалізуються через індивідуальні траєкторії здобувачів, тематику дисертаційних досліджень та участь у наукових семінарах, конференціях, грантових і міждисциплінарних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проєктах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. Особлива увага приділяється інтеграції здобувачів до академічних спільнот, розбудові власного наукового профілю, зокрема через публікації у фахових виданнях. Програма передбачає застосування новітніх підходів у вивченні фактологічного матеріалу, зокрема когнітивного, дискурсивного,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герменевтичного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,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інтермедіального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, постколоніального,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деколонізаційного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>, порівняльного аналізу, а також використання цифрових інструментів у філологічних дослідженнях.</w:t>
            </w:r>
          </w:p>
          <w:p w14:paraId="58B1B4A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Ключовою відмінністю програми є її міждисциплінарна відкритість, інтеграція результатів неформальної освіти, індивідуалізація освітньої траєкторії та орієнтація на формування нової генерації дослідників, здатних працювати в умовах глобальних викликів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гуманітаристики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та культурної трансформації.</w:t>
            </w:r>
          </w:p>
        </w:tc>
      </w:tr>
      <w:tr w:rsidR="000E2C4C" w:rsidRPr="00401610" w14:paraId="4D3472E0" w14:textId="77777777" w:rsidTr="00D059AF">
        <w:tc>
          <w:tcPr>
            <w:tcW w:w="2405" w:type="dxa"/>
          </w:tcPr>
          <w:p w14:paraId="2B4D198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Структура програми</w:t>
            </w:r>
          </w:p>
        </w:tc>
        <w:tc>
          <w:tcPr>
            <w:tcW w:w="7088" w:type="dxa"/>
          </w:tcPr>
          <w:p w14:paraId="47D839F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Структура програми передбачає виконання завдань освітньої та наукової частини відповідної спеціалізації. Завдання наукової частини аспіранти виконують упродовж усього терміну навчання. Зміст кожної частини програми зорієнтований на сучасні наукові дослідження з філології, </w:t>
            </w:r>
            <w:r w:rsidRPr="00812F5B">
              <w:rPr>
                <w:sz w:val="28"/>
                <w:szCs w:val="28"/>
                <w:lang w:val="uk-UA" w:eastAsia="en-US"/>
              </w:rPr>
              <w:t>ураховує особливості теоретичних досягнень сучасної філології (лінгвістики, літературознавства, перекладознавства, компаративістики), ґрунтується на сучасних</w:t>
            </w:r>
            <w:r w:rsidRPr="00D059AF">
              <w:rPr>
                <w:sz w:val="28"/>
                <w:szCs w:val="28"/>
                <w:lang w:val="uk-UA" w:eastAsia="en-US"/>
              </w:rPr>
              <w:t xml:space="preserve"> результатах та тенденціях розвитку філології в Україні та за кордоном.</w:t>
            </w:r>
          </w:p>
        </w:tc>
      </w:tr>
      <w:tr w:rsidR="000E2C4C" w:rsidRPr="00523208" w14:paraId="42E673C2" w14:textId="77777777" w:rsidTr="00D059AF">
        <w:tc>
          <w:tcPr>
            <w:tcW w:w="9493" w:type="dxa"/>
            <w:gridSpan w:val="2"/>
          </w:tcPr>
          <w:p w14:paraId="7027D36A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 xml:space="preserve">4. </w:t>
            </w:r>
            <w:bookmarkStart w:id="12" w:name="_Hlk195193773"/>
            <w:r w:rsidRPr="00812F5B">
              <w:rPr>
                <w:b/>
                <w:sz w:val="28"/>
                <w:szCs w:val="28"/>
                <w:lang w:val="uk-UA" w:eastAsia="en-US"/>
              </w:rPr>
              <w:t>Придатність випускників до працевлаштування та подальшого навчання</w:t>
            </w:r>
            <w:bookmarkEnd w:id="12"/>
          </w:p>
        </w:tc>
      </w:tr>
      <w:tr w:rsidR="000E2C4C" w:rsidRPr="00523208" w14:paraId="69184E64" w14:textId="77777777" w:rsidTr="00D059AF">
        <w:tc>
          <w:tcPr>
            <w:tcW w:w="2405" w:type="dxa"/>
          </w:tcPr>
          <w:p w14:paraId="1DF3A2D5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>Працевлаштування</w:t>
            </w:r>
          </w:p>
        </w:tc>
        <w:tc>
          <w:tcPr>
            <w:tcW w:w="7088" w:type="dxa"/>
          </w:tcPr>
          <w:p w14:paraId="26BA988D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Вимогами до посад є наявність завершеного навчання, проведення досліджень високого рівня та досвід у </w:t>
            </w:r>
            <w:r w:rsidRPr="00812F5B">
              <w:rPr>
                <w:sz w:val="28"/>
                <w:szCs w:val="28"/>
                <w:lang w:val="uk-UA" w:eastAsia="en-US"/>
              </w:rPr>
              <w:lastRenderedPageBreak/>
              <w:t xml:space="preserve">дослідницькій та викладацькій роботі у закладах вищої освіти та науково-дослідницьких установах. Випускники можуть працювати в університетах або наукових установах, у компаніях та на підприємствах, в академічних інститутах, в державних установах і в закладах вищої освіти (відповідно до розділу 2 «Професіонали» Національного класифікатора професій ДК 003:2010). </w:t>
            </w:r>
          </w:p>
          <w:p w14:paraId="5F7B2486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2310.2 Викладач закладу вищої освіти </w:t>
            </w:r>
          </w:p>
          <w:p w14:paraId="12351794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2310.2 Асистент</w:t>
            </w:r>
          </w:p>
          <w:p w14:paraId="19D635A6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2310.1 Доцент закладу вищої освіти</w:t>
            </w:r>
          </w:p>
          <w:p w14:paraId="49D4F393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2310.1 Професор закладу вищої освіти</w:t>
            </w:r>
          </w:p>
          <w:p w14:paraId="0991392E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2310.2 Інші викладачі закладів вищої освіти</w:t>
            </w:r>
          </w:p>
          <w:p w14:paraId="234B46F8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2444.1 Науковий співробітник (філологія, лінгвістика, літературознавство та переклади) </w:t>
            </w:r>
          </w:p>
          <w:p w14:paraId="19EE66D9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2444.1 Філолог-дослідник </w:t>
            </w:r>
          </w:p>
          <w:p w14:paraId="69EC42A2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2444.1 Фольклорист </w:t>
            </w:r>
          </w:p>
          <w:p w14:paraId="27C53CB6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2444.2 Лінгвіст </w:t>
            </w:r>
          </w:p>
          <w:p w14:paraId="54B6CF42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2451.1 Літературознавець</w:t>
            </w:r>
          </w:p>
          <w:p w14:paraId="0439F936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2359 Інші професіонали в галузі освіти та навчання</w:t>
            </w:r>
          </w:p>
          <w:p w14:paraId="3F1A451D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Випускник також може також виконувати функції експерта, консультанта та радника з питань гуманітарної освіти в державних і приватних установах, органах влади, місцевого самоврядування, у громадських організаціях та інших установах. </w:t>
            </w:r>
          </w:p>
          <w:p w14:paraId="6DDA41B9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Самостійне працевлаштування.</w:t>
            </w:r>
          </w:p>
        </w:tc>
      </w:tr>
      <w:tr w:rsidR="000E2C4C" w:rsidRPr="00401610" w14:paraId="2ACE6DF5" w14:textId="77777777" w:rsidTr="00D059AF">
        <w:tc>
          <w:tcPr>
            <w:tcW w:w="2405" w:type="dxa"/>
          </w:tcPr>
          <w:p w14:paraId="648439A7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lastRenderedPageBreak/>
              <w:t>Подальше навчання</w:t>
            </w:r>
          </w:p>
        </w:tc>
        <w:tc>
          <w:tcPr>
            <w:tcW w:w="7088" w:type="dxa"/>
          </w:tcPr>
          <w:p w14:paraId="3FA4A804" w14:textId="77777777" w:rsidR="000E2C4C" w:rsidRPr="00812F5B" w:rsidRDefault="000E2C4C" w:rsidP="00D059A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/>
              </w:rPr>
              <w:t xml:space="preserve">Підвищення кваліфікації за профілем відповідних спеціальностей у галузі філології в науково-дослідних інститутах НАН України, провідних університетах України, закордонних університетах-партнерах ЧНУ та науково-дослідних центрах. </w:t>
            </w:r>
          </w:p>
        </w:tc>
      </w:tr>
      <w:tr w:rsidR="000E2C4C" w:rsidRPr="00523208" w14:paraId="544977F9" w14:textId="77777777" w:rsidTr="00D059AF">
        <w:tc>
          <w:tcPr>
            <w:tcW w:w="2405" w:type="dxa"/>
          </w:tcPr>
          <w:p w14:paraId="4C5D14F0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>Академічні права випускників</w:t>
            </w:r>
          </w:p>
        </w:tc>
        <w:tc>
          <w:tcPr>
            <w:tcW w:w="7088" w:type="dxa"/>
          </w:tcPr>
          <w:p w14:paraId="29F91939" w14:textId="77777777" w:rsidR="000E2C4C" w:rsidRPr="00812F5B" w:rsidRDefault="000E2C4C" w:rsidP="00D059A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 w:rsidRPr="00812F5B">
              <w:rPr>
                <w:sz w:val="28"/>
                <w:szCs w:val="28"/>
                <w:lang w:val="uk-UA"/>
              </w:rPr>
              <w:t>Здобуття наукового ступеня доктора наук та додаткових кваліфікацій у системі освіти дорослих.</w:t>
            </w:r>
          </w:p>
        </w:tc>
      </w:tr>
      <w:tr w:rsidR="000E2C4C" w:rsidRPr="00523208" w14:paraId="21EEA818" w14:textId="77777777" w:rsidTr="00D059AF">
        <w:tc>
          <w:tcPr>
            <w:tcW w:w="9493" w:type="dxa"/>
            <w:gridSpan w:val="2"/>
          </w:tcPr>
          <w:p w14:paraId="218C6440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>5. Викладання та оцінювання</w:t>
            </w:r>
          </w:p>
        </w:tc>
      </w:tr>
      <w:tr w:rsidR="000E2C4C" w:rsidRPr="00523208" w14:paraId="1C4D5D05" w14:textId="77777777" w:rsidTr="00D059AF">
        <w:tc>
          <w:tcPr>
            <w:tcW w:w="2405" w:type="dxa"/>
          </w:tcPr>
          <w:p w14:paraId="5BB36713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>Викладання та навчання</w:t>
            </w:r>
          </w:p>
        </w:tc>
        <w:tc>
          <w:tcPr>
            <w:tcW w:w="7088" w:type="dxa"/>
          </w:tcPr>
          <w:p w14:paraId="0C863340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bookmarkStart w:id="13" w:name="_Hlk195193821"/>
            <w:r w:rsidRPr="00812F5B">
              <w:rPr>
                <w:sz w:val="28"/>
                <w:szCs w:val="28"/>
                <w:lang w:val="uk-UA" w:eastAsia="en-US"/>
              </w:rPr>
              <w:t>Викладання та навчання за ОНП здійснюється відповідно до концепції та основних принципів освітньої діяльності, визначеної Статутом ЧНУ:</w:t>
            </w:r>
          </w:p>
          <w:bookmarkEnd w:id="13"/>
          <w:p w14:paraId="1368CE95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1) нерозривність процесів теоретичного навчання, науково-дослідницької роботи та набуття практичних умінь і навичок;</w:t>
            </w:r>
          </w:p>
          <w:p w14:paraId="36C9E3AD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2) гарантування високої якості освіти для забезпечення конкурентоспроможності на національному й </w:t>
            </w:r>
            <w:r w:rsidRPr="00812F5B">
              <w:rPr>
                <w:sz w:val="28"/>
                <w:szCs w:val="28"/>
                <w:lang w:val="uk-UA" w:eastAsia="en-US"/>
              </w:rPr>
              <w:lastRenderedPageBreak/>
              <w:t>міжнародному ринках освітніх послуг, інтеграції в європейський простір вищої освіти;</w:t>
            </w:r>
          </w:p>
          <w:p w14:paraId="7A302A80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3) побудова освітніх (освітньо-професійних,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освітньо-наукових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) програм на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компетентнісній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основі, з урахуванням професійних стандартів, потреб ринку праці та перспектив розвитку суспільства, держави;</w:t>
            </w:r>
          </w:p>
          <w:p w14:paraId="24DB7BB8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4) визнання якісної практичної підготовки студентів необхідною умовою здобуття кваліфікацій усіх рівнів; </w:t>
            </w:r>
          </w:p>
          <w:p w14:paraId="13260834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5) упровадження безперервності освіти, надання можливості постійного поглиблення загальноосвітньої та фахової підготовки й перепідготовки;</w:t>
            </w:r>
          </w:p>
          <w:p w14:paraId="35157BDF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6) установлення відповідальності кожного учасника освітнього процесу, залучення всіх категорій науково-педагогічних, наукових, педагогічних працівників Університету та здобувачів вищої освіти до заходів із забезпечення якості освітніх програм;</w:t>
            </w:r>
          </w:p>
          <w:p w14:paraId="143DF0B5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7) формування стійкої позитивної академічної репутації Університету в Україні та за її межами (у світі) за всіма освітніми програмами;</w:t>
            </w:r>
          </w:p>
          <w:p w14:paraId="2748094D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8) презентація Університету на міжнародному ринку освітніх послуг;</w:t>
            </w:r>
          </w:p>
          <w:p w14:paraId="119995A2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9) формування суспільних цінностей і духовних орієнтирів в освітніх і наукових процесах.</w:t>
            </w:r>
          </w:p>
          <w:p w14:paraId="4C0E2657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55E1C42D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Відповідно до </w:t>
            </w:r>
            <w:bookmarkStart w:id="14" w:name="_Hlk195193850"/>
            <w:r w:rsidRPr="00812F5B">
              <w:rPr>
                <w:sz w:val="28"/>
                <w:szCs w:val="28"/>
                <w:lang w:val="uk-UA" w:eastAsia="en-US"/>
              </w:rPr>
              <w:t xml:space="preserve">Стратегічного плану розвитку ЧНУ імені Ю. Федьковича на 2025-2029 рр. </w:t>
            </w:r>
            <w:bookmarkEnd w:id="14"/>
            <w:r w:rsidRPr="00812F5B">
              <w:rPr>
                <w:sz w:val="28"/>
                <w:szCs w:val="28"/>
                <w:lang w:val="uk-UA" w:eastAsia="en-US"/>
              </w:rPr>
              <w:t xml:space="preserve">викладання та навчання здійснюється з фокусом на головні цінності –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людиноцентричність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; якісні освіта й дослідження (забезпечення високоякісної вищої освіти та освіти впродовж життя; стимулювання інноваційних освітніх процесів); інтернаціоналізація та інтеграція; суспільна відповідальність і патріотизм; доброчесність, етика та прозорість. </w:t>
            </w:r>
          </w:p>
          <w:p w14:paraId="512FD3C1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Навчання спрямоване на розвиток навичок генерування нових наукових ідей, здатності до критичного мислення та самостійного здобуття глибинних знань. Освітній процес реалізується у форматі лекцій, семінарів, практичних занять у групах, самостійної роботи із використанням елементів електронного навчання в системі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Moodle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>, індивідуальної навчальної діяльності аспірантів, педагогічної (асистентської) практики, консультацій з викладачами, а також роботи над власним науковим дослідженням.</w:t>
            </w:r>
          </w:p>
          <w:p w14:paraId="32DB720C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lastRenderedPageBreak/>
              <w:t>Наукова складова освітнього процесу реалізується відповідно до індивідуального плану аспіранта, який передбачає написання та публікацію наукових статей у фахових виданнях; апробацію результатів дослідження на науково-методичних семінарах; апробацію наукових доповідей на конференціях; написання тексту та публічний захист дисертації. Програма стимулює самостійний внесок аспірантів у розвиток методик дослідження актуальних проблем філології, а також їх включення у наукову комунікацію в межах фахової та міждисциплінарної гуманітарної спільноти.</w:t>
            </w:r>
          </w:p>
          <w:p w14:paraId="27B31585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Здобувачі мають можливість долучатися до академічної мобільності, брати участь у міжнародних наукових конференціях, дослідницьких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проєктах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і програмах академічних стажувань.</w:t>
            </w:r>
          </w:p>
        </w:tc>
      </w:tr>
      <w:tr w:rsidR="000E2C4C" w:rsidRPr="00401610" w14:paraId="73793420" w14:textId="77777777" w:rsidTr="00D059AF">
        <w:tc>
          <w:tcPr>
            <w:tcW w:w="2405" w:type="dxa"/>
          </w:tcPr>
          <w:p w14:paraId="5EF64A27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lastRenderedPageBreak/>
              <w:t>Оцінювання</w:t>
            </w:r>
          </w:p>
        </w:tc>
        <w:tc>
          <w:tcPr>
            <w:tcW w:w="7088" w:type="dxa"/>
          </w:tcPr>
          <w:p w14:paraId="2987A2FF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Нормативним орієнтиром в оцінюванні здобувачів (поточний контроль, письмові та усні іспити, заліки, семінари та практичні заняття, презентації, звіти, підсумкова атестація, захист дисертаційного дослідження) постає </w:t>
            </w:r>
            <w:bookmarkStart w:id="15" w:name="_Hlk195194120"/>
            <w:r w:rsidRPr="00812F5B">
              <w:rPr>
                <w:sz w:val="28"/>
                <w:szCs w:val="28"/>
                <w:lang w:val="uk-UA" w:eastAsia="en-US"/>
              </w:rPr>
              <w:t>Положення «Про організацію освітнього процесу здобувачів вищої освіти ступеня доктора філософії у Чернівецькому національному університеті імені Юрія Федьковича»</w:t>
            </w:r>
            <w:bookmarkEnd w:id="15"/>
            <w:r w:rsidRPr="00812F5B">
              <w:rPr>
                <w:sz w:val="28"/>
                <w:szCs w:val="28"/>
                <w:lang w:val="uk-UA" w:eastAsia="en-US"/>
              </w:rPr>
              <w:t>, розділ «Оцінювання результатів навчання здобувачів вищої освіти ступеня доктора філософії».</w:t>
            </w:r>
          </w:p>
          <w:p w14:paraId="5384C888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Критерії оцінювання чітко прописуються в робочих програмах і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силабусах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освітніх компонент, на відповідних сторінках системи електронного навчання ЧНУ на платформі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Moodle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>.</w:t>
            </w:r>
          </w:p>
          <w:p w14:paraId="280DF694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Результати виконання наукової складової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освітньо-наукової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програми оцінюються на основі проміжних, річних і підсумкового звітування аспірантів, а також за підсумками їхньої участі в кафедральних та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міжкафедральних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науково-теоретичних семінарах.</w:t>
            </w:r>
          </w:p>
          <w:p w14:paraId="3AB95831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Підсумкова атестація здійснюється у формі публічного захисту дисертаційної роботи відповідно до вимог чинного законодавства України та встановленої процедури. Принциповими аксіологічними орієнтирами в процесі оцінювання є </w:t>
            </w:r>
            <w:bookmarkStart w:id="16" w:name="_Hlk195194190"/>
            <w:r w:rsidRPr="00812F5B">
              <w:rPr>
                <w:sz w:val="28"/>
                <w:szCs w:val="28"/>
                <w:lang w:val="uk-UA"/>
              </w:rPr>
              <w:t xml:space="preserve">Етичний кодекс Чернівецького національного університету імені Юрія Федьковича та Положення про виявлення і запобігання академічному плагіату. </w:t>
            </w:r>
            <w:bookmarkEnd w:id="16"/>
          </w:p>
        </w:tc>
      </w:tr>
      <w:tr w:rsidR="000E2C4C" w:rsidRPr="00523208" w14:paraId="07923B7C" w14:textId="77777777" w:rsidTr="00D059AF">
        <w:tc>
          <w:tcPr>
            <w:tcW w:w="9493" w:type="dxa"/>
            <w:gridSpan w:val="2"/>
          </w:tcPr>
          <w:p w14:paraId="0BD1B826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12F5B">
              <w:rPr>
                <w:b/>
                <w:sz w:val="28"/>
                <w:szCs w:val="28"/>
                <w:lang w:val="uk-UA" w:eastAsia="en-US"/>
              </w:rPr>
              <w:t>6. Програмні компетентності</w:t>
            </w:r>
          </w:p>
        </w:tc>
      </w:tr>
      <w:tr w:rsidR="000E2C4C" w:rsidRPr="00401610" w14:paraId="4F192924" w14:textId="77777777" w:rsidTr="00D059AF">
        <w:tc>
          <w:tcPr>
            <w:tcW w:w="2405" w:type="dxa"/>
          </w:tcPr>
          <w:p w14:paraId="1000C7E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Інтегральна компетентність</w:t>
            </w:r>
          </w:p>
        </w:tc>
        <w:tc>
          <w:tcPr>
            <w:tcW w:w="7088" w:type="dxa"/>
          </w:tcPr>
          <w:p w14:paraId="0902E508" w14:textId="77777777" w:rsidR="000E2C4C" w:rsidRPr="00D059AF" w:rsidRDefault="000E2C4C" w:rsidP="00D059AF">
            <w:pPr>
              <w:ind w:firstLine="93"/>
              <w:jc w:val="both"/>
              <w:rPr>
                <w:sz w:val="28"/>
                <w:szCs w:val="28"/>
                <w:lang w:val="uk-UA"/>
              </w:rPr>
            </w:pPr>
            <w:bookmarkStart w:id="17" w:name="_Hlk95133996"/>
            <w:r w:rsidRPr="00D059AF">
              <w:rPr>
                <w:sz w:val="28"/>
                <w:szCs w:val="28"/>
                <w:lang w:val="uk-UA"/>
              </w:rPr>
              <w:t xml:space="preserve">Здатність продукувати нові ідеї, розв’язувати комплексні проблеми </w:t>
            </w:r>
            <w:r w:rsidRPr="00D059AF">
              <w:rPr>
                <w:sz w:val="28"/>
                <w:szCs w:val="28"/>
                <w:lang w:val="uk-UA" w:eastAsia="en-US"/>
              </w:rPr>
              <w:t>в галузі філології в межах професійної, наукової та дослідницько-інноваційної діяльності</w:t>
            </w:r>
            <w:r w:rsidRPr="00D059AF">
              <w:rPr>
                <w:sz w:val="28"/>
                <w:szCs w:val="28"/>
                <w:lang w:val="uk-UA"/>
              </w:rPr>
              <w:t>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</w:t>
            </w:r>
            <w:r w:rsidRPr="00D059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59AF">
              <w:rPr>
                <w:sz w:val="28"/>
                <w:szCs w:val="28"/>
                <w:lang w:val="uk-UA"/>
              </w:rPr>
              <w:t>на міжнародному та національному рівні.</w:t>
            </w:r>
            <w:bookmarkEnd w:id="17"/>
          </w:p>
        </w:tc>
      </w:tr>
      <w:tr w:rsidR="000E2C4C" w:rsidRPr="00523208" w14:paraId="1D49FC68" w14:textId="77777777" w:rsidTr="00D059AF">
        <w:tc>
          <w:tcPr>
            <w:tcW w:w="2405" w:type="dxa"/>
          </w:tcPr>
          <w:p w14:paraId="134C1DA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bookmarkStart w:id="18" w:name="_Hlk91439218"/>
            <w:r w:rsidRPr="00D059AF">
              <w:rPr>
                <w:b/>
                <w:sz w:val="28"/>
                <w:szCs w:val="28"/>
                <w:lang w:val="uk-UA" w:eastAsia="en-US"/>
              </w:rPr>
              <w:t>Загальні компетентності</w:t>
            </w:r>
          </w:p>
        </w:tc>
        <w:tc>
          <w:tcPr>
            <w:tcW w:w="7088" w:type="dxa"/>
          </w:tcPr>
          <w:p w14:paraId="6A194AE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ЗК 1. Здатність до абстрактного мислення, аналізу та синтезу філологічних знань.</w:t>
            </w:r>
          </w:p>
          <w:p w14:paraId="675B809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ЗК 2. Здатність використовувати новітні інформаційні та комунікаційні технології у науковій діяльності філолога.</w:t>
            </w:r>
          </w:p>
          <w:p w14:paraId="3C60362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ЗК 3. Здатність до проведення самостійних досліджень на високому рівні з опертям на найновіші світові здобутки в галузі філології.</w:t>
            </w:r>
          </w:p>
          <w:p w14:paraId="520A838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ЗК 4. Здатність до пошуку, обробки та аналізу інформації з різних джерел: </w:t>
            </w:r>
            <w:r w:rsidRPr="00D059AF">
              <w:rPr>
                <w:sz w:val="28"/>
                <w:szCs w:val="28"/>
                <w:lang w:val="uk-UA"/>
              </w:rPr>
              <w:t>фахової літератури, електронних баз</w:t>
            </w:r>
            <w:r w:rsidRPr="00D059AF">
              <w:rPr>
                <w:sz w:val="28"/>
                <w:szCs w:val="28"/>
                <w:lang w:val="uk-UA" w:eastAsia="en-US"/>
              </w:rPr>
              <w:t>.</w:t>
            </w:r>
          </w:p>
          <w:p w14:paraId="7865D56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ЗК 5. Здатність самостійно генерувати нові ідеї та застосовувати теоретичні знання в практичних ситуаціях.</w:t>
            </w:r>
          </w:p>
          <w:p w14:paraId="75B96D3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/>
              </w:rPr>
              <w:t>ЗК 6. Здатність критично оцінювати наукові здобутки інших дослідників та с</w:t>
            </w:r>
            <w:r w:rsidRPr="00D059AF">
              <w:rPr>
                <w:sz w:val="28"/>
                <w:szCs w:val="28"/>
                <w:lang w:val="uk-UA" w:eastAsia="en-US"/>
              </w:rPr>
              <w:t>вої власні.</w:t>
            </w:r>
          </w:p>
          <w:p w14:paraId="659FE73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ЗК 7. Здатність ефективно вести наукову діяльність в національному та міжнародному науковому просторі.</w:t>
            </w:r>
          </w:p>
          <w:p w14:paraId="42761C2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ЗК 8. Здатність розробляти та презентувати (в т.ч. на міжнародному рівні) наукові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проєкти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>, керувати їх виконанням та оцінювати їх результати.</w:t>
            </w:r>
          </w:p>
          <w:p w14:paraId="4822984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ЗК 9. Здатність до міжособистісного спілкування, дотримання вимог професійної етики, уміння взаємодіяти та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комунікувати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з іншими фахівцями в галузі філології. </w:t>
            </w:r>
          </w:p>
          <w:p w14:paraId="72379CC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ЗК 10. Здатність працювати в команді, обмінюватися досвідом задля досягнення результату.</w:t>
            </w:r>
          </w:p>
          <w:p w14:paraId="5A873E3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ЗК 11. Здатність ініціювати, організовувати і проводити комплексні теоретичні та практичні дослідження у філологічній галузі.</w:t>
            </w:r>
          </w:p>
          <w:p w14:paraId="116B750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ЗК 12. Здатність до усної і письмової комунікації та обговорення результатів наукових досліджень українською та іноземною мовами.</w:t>
            </w:r>
          </w:p>
          <w:p w14:paraId="6274DF8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bCs/>
                <w:sz w:val="28"/>
                <w:szCs w:val="28"/>
                <w:lang w:val="uk-UA"/>
              </w:rPr>
              <w:t>ЗК 13. Здатність усвідомлювати роль і значення науки в культурі, зв’язок з іншими формами знання, вплив на проблеми інформаційного суспільства.</w:t>
            </w:r>
          </w:p>
          <w:p w14:paraId="38B076B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/>
              </w:rPr>
              <w:t xml:space="preserve">ЗК 14. Здатність проводити оригінальні дослідження, </w:t>
            </w:r>
            <w:r w:rsidRPr="00D059AF">
              <w:rPr>
                <w:sz w:val="28"/>
                <w:szCs w:val="28"/>
                <w:lang w:val="uk-UA"/>
              </w:rPr>
              <w:lastRenderedPageBreak/>
              <w:t xml:space="preserve">результати яких матимуть практичне застосування на вітчизняному та міжнародному рівнях. </w:t>
            </w:r>
          </w:p>
          <w:p w14:paraId="64C8270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ЗК 15. Здатність діяти на основі етичних міркувань (наукова коректність та толерантність) та уміти запобігати конфліктам під час наукових чи професійних дискусій.</w:t>
            </w:r>
          </w:p>
          <w:p w14:paraId="6D8ED0E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ЗК 16. Здатність конструктивно взаємодіяти з учасниками освітнього процесу при вирішенні складних теоретико-прагматичних питань.</w:t>
            </w:r>
          </w:p>
          <w:p w14:paraId="1AF0E3B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ЗК 17. Здатність до формування системного наукового та загальнокультурного світогляду.</w:t>
            </w:r>
          </w:p>
          <w:p w14:paraId="265CCD8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8"/>
                <w:lang w:val="uk-UA" w:eastAsia="en-US"/>
              </w:rPr>
            </w:pPr>
            <w:bookmarkStart w:id="19" w:name="_Hlk93335515"/>
            <w:r w:rsidRPr="00D059AF">
              <w:rPr>
                <w:sz w:val="28"/>
                <w:szCs w:val="28"/>
                <w:lang w:val="uk-UA" w:eastAsia="en-US"/>
              </w:rPr>
              <w:t>ЗК 18. Здатність до планування часу, самоорганізації та самоконтролю.</w:t>
            </w:r>
          </w:p>
          <w:p w14:paraId="5144A88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ЗК 19. Здатність відповідально ставитися до завдань з боку наукового керівника в процесі написання наукового дослідження.</w:t>
            </w:r>
          </w:p>
          <w:p w14:paraId="520214A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ЗК 20. Здатність до усвідомлення норм наукової етики та дотримання правил академічної доброчесності.</w:t>
            </w:r>
          </w:p>
          <w:p w14:paraId="34DEAA0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ЗК 21. </w:t>
            </w:r>
            <w:r w:rsidRPr="00D059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Здатність у процесі наукових досліджень виявляти повагу до людської гідності (відмова від домінування, заподіяння шкоди й насильства) незалежно від статевої та гендерної самоідентифікації; здатність усвідомлено визнавати різноманіття підходів до права бути іншим.</w:t>
            </w:r>
            <w:bookmarkEnd w:id="19"/>
          </w:p>
          <w:p w14:paraId="5D2C945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bookmarkStart w:id="20" w:name="_Hlk195194888"/>
            <w:r w:rsidRPr="00D059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ЗК 22. Здатність усвідомлювати соціальну відповідальність науки та освіти у глобальному контексті, генерувати та впроваджувати наукові ідеї, спрямовані на розв’язання актуальних соціокультурних і освітніх викликів, </w:t>
            </w:r>
            <w:proofErr w:type="spellStart"/>
            <w:r w:rsidRPr="00D059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комунікувати</w:t>
            </w:r>
            <w:proofErr w:type="spellEnd"/>
            <w:r w:rsidRPr="00D059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працювати в міждисциплінарному і міжнародному середовищі.</w:t>
            </w:r>
            <w:bookmarkEnd w:id="20"/>
          </w:p>
          <w:p w14:paraId="1243E5B7" w14:textId="77777777" w:rsidR="000E2C4C" w:rsidRPr="00D059AF" w:rsidRDefault="000E2C4C" w:rsidP="00D059AF">
            <w:pPr>
              <w:jc w:val="both"/>
              <w:rPr>
                <w:sz w:val="28"/>
                <w:szCs w:val="28"/>
                <w:lang w:val="uk-UA"/>
              </w:rPr>
            </w:pPr>
            <w:bookmarkStart w:id="21" w:name="_Hlk195195554"/>
            <w:r w:rsidRPr="00D059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ЗК 23. </w:t>
            </w:r>
            <w:r w:rsidRPr="00D059AF">
              <w:rPr>
                <w:sz w:val="28"/>
                <w:szCs w:val="28"/>
                <w:lang w:val="uk-UA"/>
              </w:rPr>
              <w:t xml:space="preserve">Здатність планувати і проводити навчальні заняття, консультувати здобувачів ВО, здійснювати керівництво дослідницькою роботою здобувачів ВО, проектувати оцінювання результатів навчання. </w:t>
            </w:r>
          </w:p>
          <w:p w14:paraId="51D0469E" w14:textId="77777777" w:rsidR="000E2C4C" w:rsidRPr="00D059AF" w:rsidRDefault="000E2C4C" w:rsidP="00D059AF">
            <w:pPr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ЗК 24. </w:t>
            </w:r>
            <w:r w:rsidRPr="00D059AF">
              <w:rPr>
                <w:sz w:val="28"/>
                <w:szCs w:val="28"/>
                <w:lang w:val="uk-UA"/>
              </w:rPr>
              <w:t>Здатність розробляти та удосконалювати зміст освітніх компонентів та навчально-методичних матеріалів.</w:t>
            </w:r>
          </w:p>
          <w:p w14:paraId="3E31EA86" w14:textId="77777777" w:rsidR="000E2C4C" w:rsidRPr="00D059AF" w:rsidRDefault="000E2C4C" w:rsidP="00D059AF">
            <w:pPr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ЗК 25. </w:t>
            </w:r>
            <w:r w:rsidRPr="00D059AF">
              <w:rPr>
                <w:sz w:val="28"/>
                <w:szCs w:val="28"/>
                <w:lang w:val="uk-UA"/>
              </w:rPr>
              <w:t xml:space="preserve">Здатність обґрунтовувати, планувати, керувати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проєктом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 xml:space="preserve"> (заходом), виконувати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 xml:space="preserve"> (проводити захід) та оприлюднювати результати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>.</w:t>
            </w:r>
          </w:p>
          <w:p w14:paraId="1BFEE95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ЗК 26. </w:t>
            </w:r>
            <w:r w:rsidRPr="00D059AF">
              <w:rPr>
                <w:sz w:val="28"/>
                <w:szCs w:val="28"/>
                <w:lang w:val="uk-UA"/>
              </w:rPr>
              <w:t>Здатність організувати особистий професійний розвиток.</w:t>
            </w:r>
            <w:bookmarkEnd w:id="21"/>
          </w:p>
        </w:tc>
      </w:tr>
      <w:bookmarkEnd w:id="18"/>
      <w:tr w:rsidR="000E2C4C" w:rsidRPr="00401610" w14:paraId="3BE5AEA3" w14:textId="77777777" w:rsidTr="00D059AF">
        <w:tc>
          <w:tcPr>
            <w:tcW w:w="2405" w:type="dxa"/>
          </w:tcPr>
          <w:p w14:paraId="3A64E0C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Фахові компетентності</w:t>
            </w:r>
          </w:p>
          <w:p w14:paraId="4B10C2B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спеціальності</w:t>
            </w:r>
          </w:p>
        </w:tc>
        <w:tc>
          <w:tcPr>
            <w:tcW w:w="7088" w:type="dxa"/>
          </w:tcPr>
          <w:p w14:paraId="5D0B6AD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lastRenderedPageBreak/>
              <w:t xml:space="preserve">ФК 1. Здатність використовувати знання з філології для доповнення наявних системних світоглядних знань, </w:t>
            </w:r>
            <w:r w:rsidRPr="00D059AF">
              <w:rPr>
                <w:sz w:val="28"/>
                <w:szCs w:val="28"/>
                <w:lang w:val="uk-UA" w:eastAsia="en-US"/>
              </w:rPr>
              <w:lastRenderedPageBreak/>
              <w:t>концепцій на основі вивчення нових фактів і явищ.</w:t>
            </w:r>
          </w:p>
          <w:p w14:paraId="1A0F351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ФК 2. Здатність визначати мету та завдання наукового дослідження з філології.</w:t>
            </w:r>
          </w:p>
          <w:p w14:paraId="5475866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ФК 3. Здатність виокремлювати з накопичених спостережень ті, які можна безпосередньо застосовувати у власній науковій діяльності.</w:t>
            </w:r>
          </w:p>
          <w:p w14:paraId="3BB21AB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ФК 4. Здатність запам’ятовувати та відтворювати факти, терміни, основні поняття, правила і теорії.</w:t>
            </w:r>
          </w:p>
          <w:p w14:paraId="3AB7137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ФК 5. Здатність на високому рівні застосовувати методи наукового аналізу, структурувати мовний та літературний матеріал з урахуванням традиційних і новітніх методологічних принципів і засад.</w:t>
            </w:r>
          </w:p>
          <w:p w14:paraId="1C730FF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ФК 6. Здатність на високому рівні проводити фахове наукове дослідження, презентувати його широкій науковій спільноті, захищати результати власного наукового доробку, відстоювати право на інтелектуальну власність.</w:t>
            </w:r>
          </w:p>
          <w:p w14:paraId="0538CFC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ФК 7. Здатність удосконалювати та розвивати свій інтелектуальний і загальнокультурний рівень, професійно застосовувати знання з обраної філологічної галузі – мовознавства, літературознавства, літературної критики, перекладознавства, компаративістики тощо.</w:t>
            </w:r>
          </w:p>
          <w:p w14:paraId="6F88A71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ФК 8. Здатність вільно й критично послуговуватися спеціальною науковою термінологією в обраній галузі філологічних досліджень; обґрунтовувати оптимальний вибір термінів (при наявності синонімічних); за необхідності пропонувати нові спеціалізовані терміни та поняття.</w:t>
            </w:r>
          </w:p>
          <w:p w14:paraId="687FF3D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ФК 9. Здатність чітко, логічно та послідовно висловлювати думку, досконало спілкуватися усною і писемною формами української та іноземної мов.</w:t>
            </w:r>
          </w:p>
          <w:p w14:paraId="0FBAD6D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ФК 10. Здатність ініціювати та організовувати різні форми науково-педагогічної діяльності в контексті</w:t>
            </w:r>
            <w:r w:rsidRPr="00D059AF">
              <w:rPr>
                <w:sz w:val="28"/>
                <w:szCs w:val="28"/>
                <w:lang w:val="uk-UA"/>
              </w:rPr>
              <w:t xml:space="preserve"> європейської та євроатлантичної інтеграції.</w:t>
            </w:r>
          </w:p>
          <w:p w14:paraId="0DD0345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ФК 11. Здатність знаходити, відбирати й інтерпретувати наукові матеріали в першоджерелах і фаховій літературі.</w:t>
            </w:r>
          </w:p>
          <w:p w14:paraId="0773F53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 xml:space="preserve">ФК 12. Здатність методично грамотно працювати з текстами наукових джерел; екстраполювати засвоєні знання, уміння, навички з філологічних дисциплін у методологію власних дослідницьких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>.</w:t>
            </w:r>
          </w:p>
          <w:p w14:paraId="06925CFA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ФК 13. Здатність виявляти феномен національної культури з опертям на розуміння її мовної та літературної специфіки.</w:t>
            </w:r>
          </w:p>
          <w:p w14:paraId="3805A62F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lastRenderedPageBreak/>
              <w:t>ФК 14. Здатність опановувати методологічні та методичні аспекти сучасної наукової термінології та технології термінотворення.</w:t>
            </w:r>
          </w:p>
          <w:p w14:paraId="4BC517DD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 xml:space="preserve">ФК 15. Здатність використовувати теоретичні знання про основні напрями досліджень у площині сучасного українського та зарубіжного мовознавства, зокрема у галузях комунікативної, когнітивної та зіставної лінгвістики, у сфері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дискурсології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 xml:space="preserve">, лексикології,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концептології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 xml:space="preserve">, ономастики, соціолінгвістики, а також у межах гендерного та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лінгвокультурологічного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 xml:space="preserve"> підходів до мови.</w:t>
            </w:r>
          </w:p>
          <w:p w14:paraId="63315B5D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 xml:space="preserve">ФК 16. Здатність використовувати традиційні та новітні методи наукового пошуку в галузі міжкультурної комунікації та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лінгвосинергетики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>.</w:t>
            </w:r>
          </w:p>
          <w:p w14:paraId="778AF611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 xml:space="preserve">ФК 17. Здатність аналізувати та вирішувати проблеми в галузі порівняльно-типологічного й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діахронійного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 xml:space="preserve"> мовознавства через використання теоретичних та експериментальних методів.</w:t>
            </w:r>
          </w:p>
          <w:p w14:paraId="290EF0F9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rStyle w:val="fontstyle01"/>
                <w:sz w:val="28"/>
                <w:szCs w:val="28"/>
                <w:lang w:val="uk-UA"/>
              </w:rPr>
            </w:pPr>
            <w:r w:rsidRPr="00D059AF">
              <w:rPr>
                <w:rStyle w:val="fontstyle01"/>
                <w:sz w:val="28"/>
                <w:szCs w:val="28"/>
                <w:lang w:val="uk-UA"/>
              </w:rPr>
              <w:t>ФК 18. Здатність розуміти специфіку та тенденції розвитку світового та українського літературного процесу, зміст методів, напрямів, стилів і жанрів.</w:t>
            </w:r>
          </w:p>
          <w:p w14:paraId="3D3F519B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rStyle w:val="fontstyle01"/>
                <w:sz w:val="28"/>
                <w:szCs w:val="28"/>
                <w:lang w:val="uk-UA"/>
              </w:rPr>
            </w:pPr>
            <w:r w:rsidRPr="00D059AF">
              <w:rPr>
                <w:rStyle w:val="fontstyle01"/>
                <w:sz w:val="28"/>
                <w:szCs w:val="28"/>
                <w:lang w:val="uk-UA"/>
              </w:rPr>
              <w:t>ФК 19. Здатність на високому рівні володіти знаннями про теоретико-методологічні підходи в літературознавстві та розуміти сутність механізмів та підходів літературознавчого аналізу художнього твору.</w:t>
            </w:r>
          </w:p>
          <w:p w14:paraId="412A7649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22" w:name="_Hlk95134069"/>
            <w:r w:rsidRPr="00D059AF">
              <w:rPr>
                <w:color w:val="000000"/>
                <w:sz w:val="24"/>
                <w:szCs w:val="24"/>
                <w:lang w:val="uk-UA"/>
              </w:rPr>
              <w:t>Ф</w:t>
            </w:r>
            <w:r w:rsidRPr="00D059AF">
              <w:rPr>
                <w:sz w:val="24"/>
                <w:szCs w:val="24"/>
                <w:lang w:val="uk-UA"/>
              </w:rPr>
              <w:t>К </w:t>
            </w:r>
            <w:r w:rsidRPr="00D059AF">
              <w:rPr>
                <w:sz w:val="28"/>
                <w:szCs w:val="28"/>
                <w:lang w:val="uk-UA"/>
              </w:rPr>
              <w:t>20</w:t>
            </w:r>
            <w:r w:rsidRPr="00D059AF">
              <w:rPr>
                <w:sz w:val="24"/>
                <w:szCs w:val="24"/>
                <w:lang w:val="uk-UA"/>
              </w:rPr>
              <w:t xml:space="preserve">. </w:t>
            </w:r>
            <w:r w:rsidRPr="00D059AF">
              <w:rPr>
                <w:sz w:val="28"/>
                <w:szCs w:val="28"/>
                <w:lang w:val="uk-UA" w:eastAsia="uk-UA"/>
              </w:rPr>
              <w:t>Здатність до продукування нових ідей і розв’язання комплексних проблем у галузі філології в межах професійної та дослідницько-інноваційної діяльності, а також до застосування сучасних методологій, методів та інструментів педагогічної та наукової діяльності за фахом.</w:t>
            </w:r>
          </w:p>
          <w:bookmarkEnd w:id="22"/>
          <w:p w14:paraId="1508933B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 xml:space="preserve">ФК 21. Здатність інтерпретувати мовні факти, пов’язані з контактуванням мов, інтерференцією та змішуванням мов,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диглосією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 xml:space="preserve"> та білінгвізмом.</w:t>
            </w:r>
          </w:p>
          <w:p w14:paraId="05050791" w14:textId="77777777" w:rsidR="000E2C4C" w:rsidRPr="00D059AF" w:rsidRDefault="000E2C4C" w:rsidP="00D059AF">
            <w:pPr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 xml:space="preserve">ФК 22. Здатність керувати навчально-виховним процесом професійної підготовки в галузі філології, використовуючи інноваційні освітні технології у вищих навчальних закладах, форми та способи контролю і оцінювання рівня сформованості професійних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 xml:space="preserve"> здобувачів  вищої освіти.</w:t>
            </w:r>
          </w:p>
          <w:p w14:paraId="2D0003F1" w14:textId="77777777" w:rsidR="000E2C4C" w:rsidRPr="00D059AF" w:rsidRDefault="000E2C4C" w:rsidP="00D059AF">
            <w:pPr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ФК 23. Здатність розробляти навчально-методичне забезпечення (підручники та посібники) та впроваджувати їх в навчальний процес.</w:t>
            </w:r>
          </w:p>
          <w:p w14:paraId="74A40C37" w14:textId="77777777" w:rsidR="000E2C4C" w:rsidRPr="00D059AF" w:rsidRDefault="000E2C4C" w:rsidP="00D059AF">
            <w:pPr>
              <w:jc w:val="both"/>
              <w:rPr>
                <w:sz w:val="28"/>
                <w:szCs w:val="28"/>
                <w:lang w:val="uk-UA"/>
              </w:rPr>
            </w:pPr>
            <w:bookmarkStart w:id="23" w:name="_Hlk91435876"/>
            <w:r w:rsidRPr="00D059AF">
              <w:rPr>
                <w:sz w:val="28"/>
                <w:szCs w:val="28"/>
                <w:lang w:val="uk-UA"/>
              </w:rPr>
              <w:t xml:space="preserve">ФК 24. Здатність володіти навичками публічно презентувати суспільно-важливу проблематику мовних та літературних явищ у межах кураторських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lastRenderedPageBreak/>
              <w:t>онлайн-презентацій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>, відкритих лекцій тощо.</w:t>
            </w:r>
          </w:p>
          <w:bookmarkEnd w:id="23"/>
          <w:p w14:paraId="547587C0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0E2C4C" w:rsidRPr="00523208" w14:paraId="689C4E87" w14:textId="77777777" w:rsidTr="00D059AF">
        <w:tc>
          <w:tcPr>
            <w:tcW w:w="9493" w:type="dxa"/>
            <w:gridSpan w:val="2"/>
          </w:tcPr>
          <w:p w14:paraId="75696D8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7. Програмні результати навчання</w:t>
            </w:r>
          </w:p>
        </w:tc>
      </w:tr>
      <w:tr w:rsidR="000E2C4C" w:rsidRPr="00523208" w14:paraId="736A54BE" w14:textId="77777777" w:rsidTr="00D059AF">
        <w:tc>
          <w:tcPr>
            <w:tcW w:w="2405" w:type="dxa"/>
          </w:tcPr>
          <w:p w14:paraId="4F7D739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bookmarkStart w:id="24" w:name="_Hlk91439514"/>
            <w:r w:rsidRPr="00D059AF">
              <w:rPr>
                <w:b/>
                <w:sz w:val="28"/>
                <w:szCs w:val="28"/>
                <w:lang w:val="uk-UA" w:eastAsia="en-US"/>
              </w:rPr>
              <w:t>Програмні результати навчання (ПРН)</w:t>
            </w:r>
          </w:p>
        </w:tc>
        <w:tc>
          <w:tcPr>
            <w:tcW w:w="7088" w:type="dxa"/>
          </w:tcPr>
          <w:p w14:paraId="1AC7A2C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bookmarkStart w:id="25" w:name="_Hlk91441573"/>
            <w:r w:rsidRPr="00D059AF">
              <w:rPr>
                <w:sz w:val="28"/>
                <w:szCs w:val="28"/>
                <w:lang w:val="uk-UA" w:eastAsia="en-US"/>
              </w:rPr>
              <w:t>ПРН 1. Аналізувати сучасні новітні концептуальні та методологічні знання з філології та суміжних галузей знань.</w:t>
            </w:r>
          </w:p>
          <w:p w14:paraId="77BC4DA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2. Застосовувати та аналізувати праці провідних українських та зарубіжних учених, наукових шкіл та фундаментальних праць у власній сфері дослідження.</w:t>
            </w:r>
          </w:p>
          <w:p w14:paraId="0DFB398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3. Формулювати мету власного наукового дослідження в контексті загального наукового процесу, усвідомлювати, доводити його актуальність і значення для розвитку інших галузей науки.</w:t>
            </w:r>
          </w:p>
          <w:p w14:paraId="79DB160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bookmarkStart w:id="26" w:name="_Hlk91435067"/>
            <w:r w:rsidRPr="00D059AF">
              <w:rPr>
                <w:sz w:val="28"/>
                <w:szCs w:val="28"/>
                <w:lang w:val="uk-UA"/>
              </w:rPr>
              <w:t xml:space="preserve">ПРН 4. Застосовувати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наукометричні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 xml:space="preserve"> техніки в процесі збирання та під час аналізу наукових даних, а також при оприлюдненні результатів власних досліджень в галузі філології.</w:t>
            </w:r>
          </w:p>
          <w:bookmarkEnd w:id="26"/>
          <w:p w14:paraId="64E8316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5. Проводити комплексні дослідження в галузі науково-дослідницької та інноваційної діяльності.</w:t>
            </w:r>
          </w:p>
          <w:p w14:paraId="3ABB2A6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ПРН 6. Формувати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проєктну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команду дослідників для вирішення дослідницької проблеми, формулювання робочих гіпотез, накопичення інформації, підготовки пропозицій.</w:t>
            </w:r>
          </w:p>
          <w:p w14:paraId="3955CAC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7. Формулювати наукову проблему з урахуванням сучасних наукових тенденцій.</w:t>
            </w:r>
          </w:p>
          <w:p w14:paraId="2B50A0E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8. Аналізувати наукові праці з філології, виявляти дискусійні та малодосліджені питання.</w:t>
            </w:r>
          </w:p>
          <w:p w14:paraId="4F38FC9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9. Здійснювати моніторинг наукових джерел інформації щодо досліджуваної проблеми.</w:t>
            </w:r>
          </w:p>
          <w:p w14:paraId="583EAAF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10. Визначати інформаційну цінність джерел через порівняльний аналіз з іншими джерелами.</w:t>
            </w:r>
          </w:p>
          <w:p w14:paraId="77324AA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11. Визначати найефективніші методи дослідження в галузі філології, використовуючи міждисциплінарні підходи та зв’язки.</w:t>
            </w:r>
          </w:p>
          <w:p w14:paraId="5F65EE7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12. Вести спілкування в галузі філології з науковою спільнотою та громадськістю в діалоговому режимі.</w:t>
            </w:r>
          </w:p>
          <w:p w14:paraId="6479F4F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13. Уміти кваліфіковано відображати результати наукових досліджень у наукових статтях, фахових рецензованих виданнях, успішно спілкуватися з рецензентами та редакторами.</w:t>
            </w:r>
          </w:p>
          <w:p w14:paraId="35B7883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ПРН 14. Уміти професійно презентувати результати своїх досліджень на міжнародних наукових конференціях, семінарах, практично використовувати </w:t>
            </w:r>
            <w:r w:rsidRPr="00D059AF">
              <w:rPr>
                <w:sz w:val="28"/>
                <w:szCs w:val="28"/>
                <w:lang w:val="uk-UA" w:eastAsia="en-US"/>
              </w:rPr>
              <w:lastRenderedPageBreak/>
              <w:t>іноземну мову в науково-педагогічній діяльності.</w:t>
            </w:r>
          </w:p>
          <w:p w14:paraId="5CF2643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rStyle w:val="fontstyle01"/>
                <w:sz w:val="28"/>
                <w:szCs w:val="28"/>
                <w:lang w:val="uk-UA"/>
              </w:rPr>
              <w:t>ПРН 15. Уміти правильно оформити дисертаційне дослідження з урахуванням встановлених</w:t>
            </w:r>
            <w:r w:rsidRPr="00D059AF">
              <w:rPr>
                <w:rStyle w:val="fontstyle01"/>
                <w:lang w:val="uk-UA"/>
              </w:rPr>
              <w:t xml:space="preserve"> </w:t>
            </w:r>
            <w:r w:rsidRPr="00D059AF">
              <w:rPr>
                <w:rStyle w:val="fontstyle01"/>
                <w:sz w:val="28"/>
                <w:szCs w:val="28"/>
                <w:lang w:val="uk-UA"/>
              </w:rPr>
              <w:t>стандартних</w:t>
            </w:r>
            <w:r w:rsidRPr="00D059AF">
              <w:rPr>
                <w:rStyle w:val="fontstyle01"/>
                <w:lang w:val="uk-UA"/>
              </w:rPr>
              <w:t xml:space="preserve"> </w:t>
            </w:r>
            <w:r w:rsidRPr="00D059AF">
              <w:rPr>
                <w:rStyle w:val="fontstyle01"/>
                <w:sz w:val="28"/>
                <w:szCs w:val="28"/>
                <w:lang w:val="uk-UA"/>
              </w:rPr>
              <w:t>вимог до змісту роботи, композиції, метамови, стилю викладу матеріалу.</w:t>
            </w:r>
          </w:p>
          <w:p w14:paraId="59FAE2C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Style w:val="s2"/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16. Застосовувати професійні знання</w:t>
            </w:r>
            <w:r w:rsidRPr="00D059AF">
              <w:rPr>
                <w:rStyle w:val="s2"/>
                <w:sz w:val="28"/>
                <w:szCs w:val="28"/>
                <w:lang w:val="uk-UA"/>
              </w:rPr>
              <w:t xml:space="preserve"> в приватній, суспільній, професійній та освітніх сферах спілкування в багатонаціональному середовищі та з представниками інших культур.</w:t>
            </w:r>
          </w:p>
          <w:p w14:paraId="08DAB58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rStyle w:val="s2"/>
                <w:sz w:val="28"/>
                <w:szCs w:val="28"/>
                <w:lang w:val="uk-UA"/>
              </w:rPr>
              <w:t>ПРН 17. Розкривати та фахово відтворювати зміст певного тексту через різні комунікативні прийоми.</w:t>
            </w:r>
          </w:p>
          <w:p w14:paraId="4971B4B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18. Використовувати сучасні інформаційні та комунікативні технології при спілкуванні, обміні інформацією, збиранні, аналізі, обробці, інтерпретації джерел.</w:t>
            </w:r>
          </w:p>
          <w:p w14:paraId="2A2F63D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Style w:val="s2"/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ПРН 19. Демонструвати філологічну освіченість, знання теорії, історії, етапів формування і розвитку мовознавчої та літературознавчої науки, персоналій; обізнаність із надбаннями світової літератури, перекладними текстами; користуватися словниками та тезаурусами різних типів, довідниками, інтернет-ресурсами та електронними посібниками.</w:t>
            </w:r>
          </w:p>
          <w:p w14:paraId="77161D3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rStyle w:val="s2"/>
                <w:sz w:val="28"/>
                <w:szCs w:val="28"/>
                <w:lang w:val="uk-UA"/>
              </w:rPr>
              <w:t xml:space="preserve">ПРН 20. </w:t>
            </w:r>
            <w:r w:rsidRPr="00D059AF">
              <w:rPr>
                <w:sz w:val="28"/>
                <w:szCs w:val="28"/>
                <w:lang w:val="uk-UA"/>
              </w:rPr>
              <w:t>Оцінювати актуальність і соціокультурну значимість передбачуваного внеску в науку зі світоглядно-філософського погляду</w:t>
            </w:r>
            <w:r w:rsidRPr="00D059AF">
              <w:rPr>
                <w:rStyle w:val="s2"/>
                <w:sz w:val="28"/>
                <w:szCs w:val="28"/>
                <w:lang w:val="uk-UA"/>
              </w:rPr>
              <w:t>.</w:t>
            </w:r>
          </w:p>
          <w:p w14:paraId="266CFA8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ПРН 21. Ініціювати наукові та інноваційні комплексні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проєкти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в галузі філологічної науки.</w:t>
            </w:r>
          </w:p>
          <w:p w14:paraId="3DD4555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/>
              </w:rPr>
              <w:t xml:space="preserve">ПРН 22. Уміти використовувати практичні навички щодо процедур, прийомів і методів, які передбачені міжнародними, державними та приватними організаціями при розробці та експертизі </w:t>
            </w:r>
            <w:proofErr w:type="spellStart"/>
            <w:r w:rsidRPr="00D059AF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D059AF">
              <w:rPr>
                <w:sz w:val="28"/>
                <w:szCs w:val="28"/>
                <w:lang w:val="uk-UA"/>
              </w:rPr>
              <w:t>.</w:t>
            </w:r>
          </w:p>
          <w:p w14:paraId="15DA3F2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bookmarkStart w:id="27" w:name="_Hlk93335639"/>
            <w:r w:rsidRPr="00D059AF">
              <w:rPr>
                <w:sz w:val="28"/>
                <w:szCs w:val="28"/>
                <w:lang w:val="uk-UA" w:eastAsia="en-US"/>
              </w:rPr>
              <w:t xml:space="preserve">ПРН 23. </w:t>
            </w:r>
            <w:bookmarkStart w:id="28" w:name="_Hlk95125377"/>
            <w:bookmarkStart w:id="29" w:name="_Hlk95134147"/>
            <w:r w:rsidRPr="00D059AF">
              <w:rPr>
                <w:spacing w:val="-4"/>
                <w:sz w:val="28"/>
                <w:szCs w:val="28"/>
                <w:lang w:val="uk-UA" w:eastAsia="en-US"/>
              </w:rPr>
              <w:t>Уміти конструктивно діяти, дотримуючись</w:t>
            </w:r>
            <w:r w:rsidRPr="00D059AF">
              <w:rPr>
                <w:sz w:val="28"/>
                <w:szCs w:val="28"/>
                <w:lang w:val="uk-UA" w:eastAsia="en-US"/>
              </w:rPr>
              <w:t xml:space="preserve"> принципів соціальної відповідальності на основі етичних норм.</w:t>
            </w:r>
            <w:bookmarkEnd w:id="28"/>
          </w:p>
          <w:bookmarkEnd w:id="27"/>
          <w:bookmarkEnd w:id="29"/>
          <w:p w14:paraId="70B5612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 24. Уміти нести відповідальність за об’єктивність обґрунтування новизни наукових досліджень та прийняття експертних рішень та кінцевих висновків.</w:t>
            </w:r>
          </w:p>
          <w:p w14:paraId="795D18E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ПРН 25. Уміти підготувати на основі самостійно отриманих результатів та успішно захистити дисертаційне дослідження.</w:t>
            </w:r>
          </w:p>
          <w:p w14:paraId="0390C94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Style w:val="FontStyle81"/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/>
              </w:rPr>
              <w:t>ПРН 26. Уміти фахово використовувати наукову термінологію згідно з усталеними дефініціями в спеціалізованих словниках.</w:t>
            </w:r>
          </w:p>
          <w:p w14:paraId="6485A824" w14:textId="77777777" w:rsidR="000E2C4C" w:rsidRPr="00D059AF" w:rsidRDefault="000E2C4C" w:rsidP="00D059AF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lastRenderedPageBreak/>
              <w:t>ПРН 27. Аналізувати мовні явища в різних аспектах: історичному, семантичному, стилістичному, функціональному, етимологічному, соціолінгвістичному, соціокультурному та ін.</w:t>
            </w:r>
          </w:p>
          <w:p w14:paraId="76904BA2" w14:textId="77777777" w:rsidR="000E2C4C" w:rsidRPr="00D059AF" w:rsidRDefault="000E2C4C" w:rsidP="00D059AF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adjustRightInd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ПРН 28. Визначати основні орієнтири дослідження мовних та мовленнєвих явищ на сучасному етапі розвитку лінгвістики.</w:t>
            </w:r>
          </w:p>
          <w:p w14:paraId="18B28EE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Style w:val="fontstyle01"/>
                <w:sz w:val="28"/>
                <w:szCs w:val="28"/>
                <w:lang w:val="uk-UA"/>
              </w:rPr>
            </w:pPr>
            <w:r w:rsidRPr="00D059AF">
              <w:rPr>
                <w:rStyle w:val="fontstyle01"/>
                <w:sz w:val="28"/>
                <w:szCs w:val="28"/>
                <w:lang w:val="uk-UA"/>
              </w:rPr>
              <w:t xml:space="preserve">ПРН 29. Характеризувати основні тенденції літературного розвитку в культурному </w:t>
            </w:r>
            <w:proofErr w:type="spellStart"/>
            <w:r w:rsidRPr="00D059AF">
              <w:rPr>
                <w:rStyle w:val="fontstyle01"/>
                <w:sz w:val="28"/>
                <w:szCs w:val="28"/>
                <w:lang w:val="uk-UA"/>
              </w:rPr>
              <w:t>контексі</w:t>
            </w:r>
            <w:proofErr w:type="spellEnd"/>
            <w:r w:rsidRPr="00D059AF">
              <w:rPr>
                <w:rStyle w:val="fontstyle01"/>
                <w:sz w:val="28"/>
                <w:szCs w:val="28"/>
                <w:lang w:val="uk-UA"/>
              </w:rPr>
              <w:t xml:space="preserve"> та аспекті історико-суспільних явищ, визначати роль і місце окремого автора в літературному процесі, його приналежність до стильової епохи чи певного художнього напряму.</w:t>
            </w:r>
          </w:p>
          <w:p w14:paraId="1520C99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Style w:val="fontstyle01"/>
                <w:sz w:val="28"/>
                <w:szCs w:val="28"/>
                <w:lang w:val="uk-UA"/>
              </w:rPr>
            </w:pPr>
            <w:bookmarkStart w:id="30" w:name="_Hlk130413168"/>
            <w:r w:rsidRPr="00D059AF">
              <w:rPr>
                <w:rStyle w:val="fontstyle01"/>
                <w:sz w:val="28"/>
                <w:szCs w:val="28"/>
                <w:lang w:val="uk-UA"/>
              </w:rPr>
              <w:t>ПРН 30. Використовувати різні підходи (</w:t>
            </w:r>
            <w:proofErr w:type="spellStart"/>
            <w:r w:rsidRPr="00D059AF">
              <w:rPr>
                <w:rStyle w:val="fontstyle01"/>
                <w:sz w:val="28"/>
                <w:szCs w:val="28"/>
                <w:lang w:val="uk-UA"/>
              </w:rPr>
              <w:t>історико-типологічний</w:t>
            </w:r>
            <w:proofErr w:type="spellEnd"/>
            <w:r w:rsidRPr="00D059AF">
              <w:rPr>
                <w:rStyle w:val="fontstyle01"/>
                <w:sz w:val="28"/>
                <w:szCs w:val="28"/>
                <w:lang w:val="uk-UA"/>
              </w:rPr>
              <w:t xml:space="preserve">, рецептивно-естетичний, психологічний, культурологічний, ґендерний, постколоніальний, </w:t>
            </w:r>
            <w:proofErr w:type="spellStart"/>
            <w:r w:rsidRPr="00D059AF">
              <w:rPr>
                <w:rStyle w:val="fontstyle01"/>
                <w:sz w:val="28"/>
                <w:szCs w:val="28"/>
                <w:lang w:val="uk-UA"/>
              </w:rPr>
              <w:t>герменевтичний</w:t>
            </w:r>
            <w:proofErr w:type="spellEnd"/>
            <w:r w:rsidRPr="00D059AF">
              <w:rPr>
                <w:rStyle w:val="fontstyle01"/>
                <w:sz w:val="28"/>
                <w:szCs w:val="28"/>
                <w:lang w:val="uk-UA"/>
              </w:rPr>
              <w:t>) при характеристиці літературних явищ з урахуванням також і практики компаративних літературознавчих студій тощо.</w:t>
            </w:r>
          </w:p>
          <w:bookmarkEnd w:id="30"/>
          <w:p w14:paraId="25E1D2D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 xml:space="preserve">ПРН 31. Застосовувати </w:t>
            </w:r>
            <w:r w:rsidRPr="00D059AF">
              <w:rPr>
                <w:bCs/>
                <w:iCs/>
                <w:sz w:val="28"/>
                <w:szCs w:val="28"/>
                <w:lang w:val="uk-UA"/>
              </w:rPr>
              <w:t>теоретичну спадщину світової</w:t>
            </w:r>
            <w:r w:rsidRPr="00D059AF">
              <w:rPr>
                <w:bCs/>
                <w:iCs/>
                <w:lang w:val="uk-UA"/>
              </w:rPr>
              <w:t xml:space="preserve"> </w:t>
            </w:r>
            <w:r w:rsidRPr="00D059AF">
              <w:rPr>
                <w:bCs/>
                <w:iCs/>
                <w:sz w:val="28"/>
                <w:szCs w:val="28"/>
                <w:lang w:val="uk-UA"/>
              </w:rPr>
              <w:t xml:space="preserve">літературознавчої думки та літературної критики; виявляти й розкривати </w:t>
            </w:r>
            <w:proofErr w:type="spellStart"/>
            <w:r w:rsidRPr="00D059AF">
              <w:rPr>
                <w:bCs/>
                <w:iCs/>
                <w:sz w:val="28"/>
                <w:szCs w:val="28"/>
                <w:lang w:val="uk-UA"/>
              </w:rPr>
              <w:t>інтертекстуальні</w:t>
            </w:r>
            <w:proofErr w:type="spellEnd"/>
            <w:r w:rsidRPr="00D059AF">
              <w:rPr>
                <w:bCs/>
                <w:iCs/>
                <w:sz w:val="28"/>
                <w:szCs w:val="28"/>
                <w:lang w:val="uk-UA"/>
              </w:rPr>
              <w:t xml:space="preserve"> паралелі.</w:t>
            </w:r>
          </w:p>
          <w:p w14:paraId="63622BB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bCs/>
                <w:iCs/>
                <w:sz w:val="28"/>
                <w:szCs w:val="28"/>
                <w:lang w:val="uk-UA"/>
              </w:rPr>
              <w:t xml:space="preserve">ПРН 32. Уміти практично застосовувати набуті теоретичні знання з теорії художнього перекладу; </w:t>
            </w:r>
            <w:r w:rsidRPr="00D059AF">
              <w:rPr>
                <w:sz w:val="28"/>
                <w:szCs w:val="28"/>
                <w:lang w:val="uk-UA"/>
              </w:rPr>
              <w:t>аналізувати оригінальні твори та їхні переклади.</w:t>
            </w:r>
          </w:p>
          <w:p w14:paraId="4832F7D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ПРН 33. Аналізувати й оцінювати заходи мовної політики, прогнозувати їхні наслідки тощо.</w:t>
            </w:r>
          </w:p>
          <w:p w14:paraId="665C064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bookmarkStart w:id="31" w:name="_Hlk91435426"/>
            <w:r w:rsidRPr="00D059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ПРН 34. Уміти практично застосовувати навички гендерної культури, виходячи із засад та принципів гендерної рівності та принципів гендерної демократії</w:t>
            </w:r>
            <w:bookmarkEnd w:id="25"/>
            <w:r w:rsidRPr="00D059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bookmarkEnd w:id="31"/>
          </w:p>
        </w:tc>
      </w:tr>
      <w:bookmarkEnd w:id="24"/>
      <w:tr w:rsidR="000E2C4C" w:rsidRPr="00523208" w14:paraId="6A2C7C5E" w14:textId="77777777" w:rsidTr="00D059AF">
        <w:tc>
          <w:tcPr>
            <w:tcW w:w="9493" w:type="dxa"/>
            <w:gridSpan w:val="2"/>
          </w:tcPr>
          <w:p w14:paraId="5141F3A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8. Ресурсне забезпечення реалізації програми</w:t>
            </w:r>
          </w:p>
        </w:tc>
      </w:tr>
      <w:tr w:rsidR="000E2C4C" w:rsidRPr="00401610" w14:paraId="6E726324" w14:textId="77777777" w:rsidTr="00D059AF">
        <w:tc>
          <w:tcPr>
            <w:tcW w:w="2405" w:type="dxa"/>
          </w:tcPr>
          <w:p w14:paraId="47AC1F4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Специфічні характеристики кадрового забезпечення</w:t>
            </w:r>
          </w:p>
        </w:tc>
        <w:tc>
          <w:tcPr>
            <w:tcW w:w="7088" w:type="dxa"/>
          </w:tcPr>
          <w:p w14:paraId="3138CDA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До викладання навчальних дисциплін на третьому (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освітньо-науковому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>) рівні вищої освіти допускаються науково-педагогічні працівники з науковими ступенями.</w:t>
            </w:r>
          </w:p>
          <w:p w14:paraId="6B370205" w14:textId="0C9A265F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У підготовці фахівців беруть участь такі кафедри Чернівецького національного університету імені Юрія Федьковича: кафедра сучасної української мови, кафедра історії та культури української мови, кафедра української </w:t>
            </w:r>
            <w:r w:rsidRPr="00812F5B">
              <w:rPr>
                <w:sz w:val="28"/>
                <w:szCs w:val="28"/>
                <w:lang w:val="uk-UA" w:eastAsia="en-US"/>
              </w:rPr>
              <w:t xml:space="preserve">літератури, кафедра зарубіжної літератури та теорії літератури, кафедра </w:t>
            </w:r>
            <w:r w:rsidRPr="00812F5B">
              <w:rPr>
                <w:sz w:val="28"/>
                <w:szCs w:val="28"/>
                <w:lang w:val="uk-UA"/>
              </w:rPr>
              <w:t xml:space="preserve">германського, загального і порівняльного мовознавства, кафедра англійської мови, кафедра лінгвістики та перекладу. </w:t>
            </w:r>
          </w:p>
          <w:p w14:paraId="38555F0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059AF">
              <w:rPr>
                <w:color w:val="000000"/>
                <w:sz w:val="28"/>
                <w:szCs w:val="28"/>
                <w:lang w:val="uk-UA"/>
              </w:rPr>
              <w:t xml:space="preserve">До викладання освітніх компонент залучені й викладачі </w:t>
            </w:r>
            <w:r w:rsidRPr="00D059AF">
              <w:rPr>
                <w:color w:val="000000"/>
                <w:sz w:val="28"/>
                <w:szCs w:val="28"/>
                <w:lang w:val="uk-UA"/>
              </w:rPr>
              <w:lastRenderedPageBreak/>
              <w:t>інших кафедр університету.</w:t>
            </w:r>
          </w:p>
          <w:p w14:paraId="3E2C121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059AF">
              <w:rPr>
                <w:color w:val="000000"/>
                <w:sz w:val="28"/>
                <w:szCs w:val="28"/>
                <w:lang w:val="uk-UA"/>
              </w:rPr>
              <w:t>Допускається й заохочується (разове або регулярне) залучення лекторів провідних фахівців інших наукових та освітніх установ України й інших країн.</w:t>
            </w:r>
          </w:p>
          <w:p w14:paraId="3BC0030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D059AF">
              <w:rPr>
                <w:color w:val="000000"/>
                <w:sz w:val="28"/>
                <w:szCs w:val="28"/>
                <w:lang w:val="uk-UA"/>
              </w:rPr>
              <w:t>Науково-педагогічні кадри відповідають вимогам чинних нормативних актів, зокрема, мають належну кількість і якість досягнень у професійній діяльності (за останні 5 років) згідно з п. 37 і п. 38 Ліцензійних умов провадження освітньої діяльності.</w:t>
            </w:r>
          </w:p>
          <w:p w14:paraId="5041269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Кадрове забезпечення навчально-виховного процесу достатнє для забезпечення підготовки фахівців вказаної спеціальності і відповідає Акредитаційним вимогам надання освітніх послуг у сфері вищої освіти.</w:t>
            </w:r>
          </w:p>
        </w:tc>
      </w:tr>
      <w:tr w:rsidR="000E2C4C" w:rsidRPr="00523208" w14:paraId="7DD68BF7" w14:textId="77777777" w:rsidTr="00D059AF">
        <w:tc>
          <w:tcPr>
            <w:tcW w:w="2405" w:type="dxa"/>
          </w:tcPr>
          <w:p w14:paraId="355258A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Специфічні характеристики</w:t>
            </w:r>
          </w:p>
          <w:p w14:paraId="33210E1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матеріально-технічного</w:t>
            </w:r>
          </w:p>
          <w:p w14:paraId="16272E8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забезпечення</w:t>
            </w:r>
          </w:p>
        </w:tc>
        <w:tc>
          <w:tcPr>
            <w:tcW w:w="7088" w:type="dxa"/>
          </w:tcPr>
          <w:p w14:paraId="7830A92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Для забезпечення навчального процесу використовується навчально-матеріальна база філологічного факультету та факультету іноземних мов, які мають </w:t>
            </w:r>
            <w:r w:rsidRPr="00812F5B">
              <w:rPr>
                <w:sz w:val="28"/>
                <w:szCs w:val="28"/>
                <w:lang w:val="uk-UA" w:eastAsia="en-US"/>
              </w:rPr>
              <w:t xml:space="preserve">необхідне технічне обладнання та засоби обчислювальної техніки, комп'ютерні класи, аудиторії з мультимедійними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проєкторами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та мультимедійними дошками. Для забезпечення</w:t>
            </w:r>
            <w:r w:rsidRPr="00D059AF">
              <w:rPr>
                <w:sz w:val="28"/>
                <w:szCs w:val="28"/>
                <w:lang w:val="uk-UA" w:eastAsia="en-US"/>
              </w:rPr>
              <w:t xml:space="preserve"> ефективного навчального процесу надається вільний доступ до мережі Інтернет</w:t>
            </w:r>
            <w:r w:rsidRPr="00D059AF">
              <w:rPr>
                <w:sz w:val="28"/>
                <w:lang w:val="uk-UA"/>
              </w:rPr>
              <w:t>.</w:t>
            </w:r>
          </w:p>
        </w:tc>
      </w:tr>
      <w:tr w:rsidR="000E2C4C" w:rsidRPr="00523208" w14:paraId="457D14F9" w14:textId="77777777" w:rsidTr="00D059AF">
        <w:tc>
          <w:tcPr>
            <w:tcW w:w="2405" w:type="dxa"/>
          </w:tcPr>
          <w:p w14:paraId="2AC48F8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7088" w:type="dxa"/>
          </w:tcPr>
          <w:p w14:paraId="51C2C6D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Завдяки міжнародним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проєктам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МОН України Чернівецький національний університет має доступ до реферативних баз даних цитувань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Web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оf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Science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та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Scopus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, а також ‒ до повнотекстових баз даних: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Cambridge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University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Press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, видавництва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Springer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(книги та журнали), JSTOR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Archive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Journals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,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ScienceDirect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>. (</w:t>
            </w:r>
            <w:hyperlink r:id="rId7" w:history="1">
              <w:r w:rsidRPr="00D059AF">
                <w:rPr>
                  <w:rStyle w:val="a6"/>
                  <w:sz w:val="28"/>
                  <w:szCs w:val="28"/>
                  <w:lang w:val="uk-UA" w:eastAsia="en-US"/>
                </w:rPr>
                <w:t>http://library.chnu.edu.ua/?page=/ua/02infres/07purch_db</w:t>
              </w:r>
            </w:hyperlink>
            <w:r w:rsidRPr="00D059AF">
              <w:rPr>
                <w:sz w:val="28"/>
                <w:szCs w:val="28"/>
                <w:lang w:val="uk-UA" w:eastAsia="en-US"/>
              </w:rPr>
              <w:t xml:space="preserve"> ). </w:t>
            </w:r>
          </w:p>
          <w:p w14:paraId="38532B0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Для аспірантів та викладачів ЧНУ регулярно пропонуються тестові доступи до сучасних світових інформаційних ресурсів: </w:t>
            </w:r>
            <w:hyperlink r:id="rId8" w:history="1">
              <w:r w:rsidRPr="00D059AF">
                <w:rPr>
                  <w:rStyle w:val="a6"/>
                  <w:sz w:val="28"/>
                  <w:szCs w:val="28"/>
                  <w:lang w:val="uk-UA" w:eastAsia="en-US"/>
                </w:rPr>
                <w:t>http://library.chnu.edu.ua/?page=/ua/02infres/06test_acc</w:t>
              </w:r>
            </w:hyperlink>
            <w:r w:rsidRPr="00D059AF">
              <w:rPr>
                <w:sz w:val="28"/>
                <w:szCs w:val="28"/>
                <w:lang w:val="uk-UA" w:eastAsia="en-US"/>
              </w:rPr>
              <w:t xml:space="preserve"> Аспіранти мають можливість доступу до мережі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WiFi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, а відтак ‒ до світових електронних ресурсів, за допомогою новітньої університетської локальної мережі EDUROAM: </w:t>
            </w:r>
            <w:hyperlink r:id="rId9" w:history="1">
              <w:r w:rsidRPr="00D059AF">
                <w:rPr>
                  <w:rStyle w:val="a6"/>
                  <w:sz w:val="28"/>
                  <w:szCs w:val="28"/>
                  <w:lang w:val="uk-UA" w:eastAsia="en-US"/>
                </w:rPr>
                <w:t>https://online.chnu.edu.ua/eduroam/</w:t>
              </w:r>
            </w:hyperlink>
            <w:r w:rsidRPr="00D059AF">
              <w:rPr>
                <w:sz w:val="28"/>
                <w:szCs w:val="28"/>
                <w:lang w:val="uk-UA" w:eastAsia="en-US"/>
              </w:rPr>
              <w:t xml:space="preserve">. </w:t>
            </w:r>
          </w:p>
          <w:p w14:paraId="69A68E3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Для забезпечення підручниками, навчальними посібниками, довідковою та іншою навчальною літературою надається доступ до фондів наукової бібліотеки ЧНУ та відповідних кафедр. Наукова бібліотека ЧНУ постійно передплачує фахові журнали філологічного профілю, а також має великий фонд навчальної та навчально-методичної літератури </w:t>
            </w:r>
            <w:r w:rsidRPr="00D059AF">
              <w:rPr>
                <w:sz w:val="28"/>
                <w:szCs w:val="28"/>
                <w:lang w:val="uk-UA" w:eastAsia="en-US"/>
              </w:rPr>
              <w:lastRenderedPageBreak/>
              <w:t xml:space="preserve">(наприклад: </w:t>
            </w:r>
            <w:hyperlink r:id="rId10" w:history="1">
              <w:r w:rsidRPr="00D059AF">
                <w:rPr>
                  <w:rStyle w:val="a6"/>
                  <w:sz w:val="28"/>
                  <w:szCs w:val="28"/>
                  <w:lang w:val="uk-UA" w:eastAsia="en-US"/>
                </w:rPr>
                <w:t>http://library.chnu.edu.ua/index.php?page=ua/04fondy/01period</w:t>
              </w:r>
            </w:hyperlink>
            <w:r w:rsidRPr="00D059AF">
              <w:rPr>
                <w:sz w:val="28"/>
                <w:szCs w:val="28"/>
                <w:lang w:val="uk-UA" w:eastAsia="en-US"/>
              </w:rPr>
              <w:t>);</w:t>
            </w:r>
          </w:p>
          <w:p w14:paraId="35AB030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доступ до електронного каталогу: </w:t>
            </w:r>
            <w:hyperlink r:id="rId11" w:history="1">
              <w:r w:rsidRPr="00D059AF">
                <w:rPr>
                  <w:rStyle w:val="a6"/>
                  <w:sz w:val="28"/>
                  <w:szCs w:val="28"/>
                  <w:lang w:val="uk-UA" w:eastAsia="en-US"/>
                </w:rPr>
                <w:t>http://library.chnu.edu.ua/?page=/ua/02infres/01elcat</w:t>
              </w:r>
            </w:hyperlink>
          </w:p>
          <w:p w14:paraId="7C9F6FE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Періодичні видання ЧНУ, включаючи архів Наукового вісника: </w:t>
            </w:r>
            <w:hyperlink r:id="rId12" w:history="1">
              <w:r w:rsidRPr="00D059AF">
                <w:rPr>
                  <w:rStyle w:val="a6"/>
                  <w:sz w:val="28"/>
                  <w:szCs w:val="28"/>
                  <w:lang w:val="uk-UA" w:eastAsia="en-US"/>
                </w:rPr>
                <w:t>http://library.chnu.edu.ua/index.php?page=ua/02infres/04elib/05sci_publ_chnu</w:t>
              </w:r>
            </w:hyperlink>
          </w:p>
          <w:p w14:paraId="0B955E7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Аспіранти мають доступ та доповнюють повнотекстову базу наукових даних завдяки наявному інституційному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репозитарію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відкритого доступу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ARCher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: </w:t>
            </w:r>
            <w:hyperlink r:id="rId13" w:history="1">
              <w:r w:rsidRPr="00D059AF">
                <w:rPr>
                  <w:rStyle w:val="a6"/>
                  <w:sz w:val="28"/>
                  <w:szCs w:val="28"/>
                  <w:lang w:val="uk-UA" w:eastAsia="en-US"/>
                </w:rPr>
                <w:t>https://archer.chnu.edu.ua</w:t>
              </w:r>
            </w:hyperlink>
            <w:r w:rsidRPr="00D059AF">
              <w:rPr>
                <w:sz w:val="28"/>
                <w:szCs w:val="28"/>
                <w:lang w:val="uk-UA" w:eastAsia="en-US"/>
              </w:rPr>
              <w:t>.</w:t>
            </w:r>
          </w:p>
          <w:p w14:paraId="7C54E765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>Аспіранти користуються бібліотечним фондом факультетських методичних кабінетів, серійними науковими виданнями університету («Питання літературознавства», «</w:t>
            </w:r>
            <w:r w:rsidRPr="00812F5B">
              <w:rPr>
                <w:sz w:val="28"/>
                <w:szCs w:val="28"/>
                <w:lang w:val="uk-UA" w:eastAsia="en-US"/>
              </w:rPr>
              <w:t>Науковий вісник Чернівецького університету. Германська філологія», «Науковий вісник Чернівецького університету. Слов’янська філологія», «</w:t>
            </w:r>
            <w:r w:rsidRPr="00812F5B">
              <w:rPr>
                <w:sz w:val="28"/>
                <w:szCs w:val="28"/>
                <w:shd w:val="clear" w:color="auto" w:fill="FFFFFF"/>
                <w:lang w:val="uk-UA"/>
              </w:rPr>
              <w:t xml:space="preserve">Актуальні проблеми </w:t>
            </w:r>
            <w:proofErr w:type="spellStart"/>
            <w:r w:rsidRPr="00812F5B">
              <w:rPr>
                <w:sz w:val="28"/>
                <w:szCs w:val="28"/>
                <w:shd w:val="clear" w:color="auto" w:fill="FFFFFF"/>
                <w:lang w:val="uk-UA"/>
              </w:rPr>
              <w:t>романо-германської</w:t>
            </w:r>
            <w:proofErr w:type="spellEnd"/>
            <w:r w:rsidRPr="00812F5B">
              <w:rPr>
                <w:sz w:val="28"/>
                <w:szCs w:val="28"/>
                <w:shd w:val="clear" w:color="auto" w:fill="FFFFFF"/>
                <w:lang w:val="uk-UA"/>
              </w:rPr>
              <w:t xml:space="preserve"> філології та прикладної лінгвістики</w:t>
            </w:r>
            <w:r w:rsidRPr="00812F5B">
              <w:rPr>
                <w:sz w:val="28"/>
                <w:szCs w:val="28"/>
                <w:lang w:val="uk-UA" w:eastAsia="en-US"/>
              </w:rPr>
              <w:t>», «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Романо-слов’янський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дискурс».</w:t>
            </w:r>
          </w:p>
          <w:p w14:paraId="603DFF6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Систематично оновлюються та поповнюються наукові й навчально-методичні матеріали у відповідних рубриках та сторінках кафедр на офіційному Web-сайті факультетів / університету. Компоненти ОНП представлені в системі електронного навчання ЧНУ на платформі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Moodle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. </w:t>
            </w:r>
          </w:p>
        </w:tc>
      </w:tr>
      <w:tr w:rsidR="000E2C4C" w:rsidRPr="00523208" w14:paraId="4201C5B8" w14:textId="77777777" w:rsidTr="00D059AF">
        <w:tc>
          <w:tcPr>
            <w:tcW w:w="9493" w:type="dxa"/>
            <w:gridSpan w:val="2"/>
          </w:tcPr>
          <w:p w14:paraId="6A9A718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9. Академічна мобільність</w:t>
            </w:r>
          </w:p>
        </w:tc>
      </w:tr>
      <w:tr w:rsidR="000E2C4C" w:rsidRPr="00523208" w14:paraId="64291E57" w14:textId="77777777" w:rsidTr="00D059AF">
        <w:tc>
          <w:tcPr>
            <w:tcW w:w="2405" w:type="dxa"/>
          </w:tcPr>
          <w:p w14:paraId="590B0BD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t>Національна кредитна мобільність</w:t>
            </w:r>
          </w:p>
        </w:tc>
        <w:tc>
          <w:tcPr>
            <w:tcW w:w="7088" w:type="dxa"/>
          </w:tcPr>
          <w:p w14:paraId="17D23BCE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bCs/>
                <w:sz w:val="28"/>
                <w:szCs w:val="28"/>
                <w:lang w:val="uk-UA" w:eastAsia="en-US"/>
              </w:rPr>
              <w:t xml:space="preserve">Кредитна і ступенева мобільність у рамках програм національного академічного обміну ЧНУ. </w:t>
            </w:r>
            <w:r w:rsidRPr="00D059AF">
              <w:rPr>
                <w:sz w:val="28"/>
                <w:szCs w:val="28"/>
                <w:lang w:val="uk-UA" w:eastAsia="en-US"/>
              </w:rPr>
              <w:t xml:space="preserve">Національна кредитна мобільність передбачена за окремими навчальними блоками (модулями). Регулюється двосторонніми угодами між Чернівецьким національним університетом імені Юрія Федьковича та </w:t>
            </w:r>
            <w:r w:rsidRPr="00812F5B">
              <w:rPr>
                <w:sz w:val="28"/>
                <w:szCs w:val="28"/>
                <w:lang w:val="uk-UA" w:eastAsia="en-US"/>
              </w:rPr>
              <w:t>іншими закладами вищої освіти України.</w:t>
            </w:r>
          </w:p>
          <w:p w14:paraId="774D1B9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Двостороння Угода з Національним авіаційним університетом (м. Київ).</w:t>
            </w:r>
          </w:p>
        </w:tc>
      </w:tr>
      <w:tr w:rsidR="000E2C4C" w:rsidRPr="00523208" w14:paraId="118D53E3" w14:textId="77777777" w:rsidTr="00D059AF">
        <w:tc>
          <w:tcPr>
            <w:tcW w:w="2405" w:type="dxa"/>
          </w:tcPr>
          <w:p w14:paraId="187DD46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bookmarkStart w:id="32" w:name="_Hlk195195826"/>
            <w:r w:rsidRPr="00D059AF">
              <w:rPr>
                <w:b/>
                <w:sz w:val="28"/>
                <w:szCs w:val="28"/>
                <w:lang w:val="uk-UA" w:eastAsia="en-US"/>
              </w:rPr>
              <w:t>Міжнародна кредитна мобільність</w:t>
            </w:r>
            <w:bookmarkEnd w:id="32"/>
          </w:p>
        </w:tc>
        <w:tc>
          <w:tcPr>
            <w:tcW w:w="7088" w:type="dxa"/>
          </w:tcPr>
          <w:p w14:paraId="2E499935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/>
                <w:iCs/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>Кредитна і ступенева мобільність у межах програм міжнародного академічного обміну ЧНУ. Підґрунтям для міжнародної кредитної мобільності постають договори, укладені між ЧНУ імені Юрія Федьковича й ЗВО (університетами й академіями) країн-партнерів.</w:t>
            </w:r>
            <w:r w:rsidRPr="00812F5B">
              <w:rPr>
                <w:i/>
                <w:iCs/>
                <w:sz w:val="28"/>
                <w:szCs w:val="28"/>
                <w:lang w:val="uk-UA" w:eastAsia="en-US"/>
              </w:rPr>
              <w:t xml:space="preserve"> </w:t>
            </w:r>
          </w:p>
          <w:p w14:paraId="5887456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i/>
                <w:iCs/>
                <w:sz w:val="28"/>
                <w:szCs w:val="28"/>
                <w:lang w:val="uk-UA" w:eastAsia="en-US"/>
              </w:rPr>
              <w:lastRenderedPageBreak/>
              <w:t>1. Двосторонні угоди з:</w:t>
            </w:r>
            <w:r w:rsidRPr="00D059AF">
              <w:rPr>
                <w:sz w:val="28"/>
                <w:szCs w:val="28"/>
                <w:lang w:val="uk-UA" w:eastAsia="en-US"/>
              </w:rPr>
              <w:t xml:space="preserve"> Угода Люблінським католицьким університетом; Угода з Краківським педагогічним університетом; Угода з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Яґеллонським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університетом; Угода зі Щецинським університетом; Угода з Інститутом славістики Польської академії наук; Угода з Академією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ім.Я. Д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лугоша у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Ченстохові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>.</w:t>
            </w:r>
          </w:p>
          <w:p w14:paraId="587EF86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i/>
                <w:iCs/>
                <w:sz w:val="28"/>
                <w:szCs w:val="28"/>
                <w:lang w:val="uk-UA" w:eastAsia="en-US"/>
              </w:rPr>
              <w:t>2. Кредитна мобільність:</w:t>
            </w:r>
            <w:r w:rsidRPr="00D059AF">
              <w:rPr>
                <w:sz w:val="28"/>
                <w:szCs w:val="28"/>
                <w:lang w:val="uk-UA" w:eastAsia="en-US"/>
              </w:rPr>
              <w:t xml:space="preserve"> Угода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Erasmus+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з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Яґеллонським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університетом; Угода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Erasmus+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з Люблінським католицьким університетом; Угода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Erasmus+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з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Жешівським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університетом; Угода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Erasmus+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з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Сучавським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університетом; Угода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Erasmus+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з Краківським педагогічним університетом; Угода </w:t>
            </w:r>
            <w:proofErr w:type="spellStart"/>
            <w:r w:rsidRPr="00D059AF">
              <w:rPr>
                <w:sz w:val="28"/>
                <w:szCs w:val="28"/>
                <w:lang w:val="uk-UA" w:eastAsia="en-US"/>
              </w:rPr>
              <w:t>Erasmus+</w:t>
            </w:r>
            <w:proofErr w:type="spellEnd"/>
            <w:r w:rsidRPr="00D059AF">
              <w:rPr>
                <w:sz w:val="28"/>
                <w:szCs w:val="28"/>
                <w:lang w:val="uk-UA" w:eastAsia="en-US"/>
              </w:rPr>
              <w:t xml:space="preserve"> зі Щецинським університетом.</w:t>
            </w:r>
          </w:p>
          <w:p w14:paraId="1A0D76A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059AF">
              <w:rPr>
                <w:sz w:val="28"/>
                <w:szCs w:val="28"/>
                <w:lang w:val="uk-UA" w:eastAsia="en-US"/>
              </w:rPr>
              <w:t xml:space="preserve">Також </w:t>
            </w:r>
            <w:r w:rsidRPr="00D059AF">
              <w:rPr>
                <w:bCs/>
                <w:sz w:val="28"/>
                <w:szCs w:val="28"/>
                <w:lang w:val="uk-UA" w:eastAsia="en-US"/>
              </w:rPr>
              <w:t xml:space="preserve">кредитна і ступенева </w:t>
            </w:r>
            <w:bookmarkStart w:id="33" w:name="_Hlk195195846"/>
            <w:r w:rsidRPr="00D059AF">
              <w:rPr>
                <w:bCs/>
                <w:sz w:val="28"/>
                <w:szCs w:val="28"/>
                <w:lang w:val="uk-UA" w:eastAsia="en-US"/>
              </w:rPr>
              <w:t>мобільність можлива з університетами-партнерами із консорціуму UNITA</w:t>
            </w:r>
            <w:bookmarkEnd w:id="33"/>
            <w:r w:rsidRPr="00D059AF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</w:tr>
      <w:tr w:rsidR="000E2C4C" w:rsidRPr="00401610" w14:paraId="32BBB3C1" w14:textId="77777777" w:rsidTr="00D059AF">
        <w:tc>
          <w:tcPr>
            <w:tcW w:w="2405" w:type="dxa"/>
          </w:tcPr>
          <w:p w14:paraId="75D7EAE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059AF">
              <w:rPr>
                <w:b/>
                <w:sz w:val="28"/>
                <w:szCs w:val="28"/>
                <w:lang w:val="uk-UA" w:eastAsia="en-US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7088" w:type="dxa"/>
          </w:tcPr>
          <w:p w14:paraId="775C8087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812F5B">
              <w:rPr>
                <w:sz w:val="28"/>
                <w:szCs w:val="28"/>
                <w:lang w:val="uk-UA" w:eastAsia="en-US"/>
              </w:rPr>
              <w:t xml:space="preserve">Ми надаємо можливість підготовки та прийому на навчання іноземних здобувачів згідно з чинним законодавством України та Правилами прийому до ЧНУ імені Юрія Федьковича. Існує практика періодичних науково-дослідних стажувань іноземних аспірантів (як приклад: стажування на філологічному факультеті аспіранта Університету імені Миколая 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Коперніка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 xml:space="preserve"> (</w:t>
            </w:r>
            <w:proofErr w:type="spellStart"/>
            <w:r w:rsidRPr="00812F5B">
              <w:rPr>
                <w:sz w:val="28"/>
                <w:szCs w:val="28"/>
                <w:lang w:val="uk-UA" w:eastAsia="en-US"/>
              </w:rPr>
              <w:t>м. Тор</w:t>
            </w:r>
            <w:proofErr w:type="spellEnd"/>
            <w:r w:rsidRPr="00812F5B">
              <w:rPr>
                <w:sz w:val="28"/>
                <w:szCs w:val="28"/>
                <w:lang w:val="uk-UA" w:eastAsia="en-US"/>
              </w:rPr>
              <w:t>унь, Польща) в рамках Угоди про співпрацю між Міністерством освіти і науки України та Міністерством національної освіти Республіки Польщі (період: жовтень, 2021 ‒ січень, 2022).</w:t>
            </w:r>
          </w:p>
        </w:tc>
      </w:tr>
      <w:bookmarkEnd w:id="1"/>
    </w:tbl>
    <w:p w14:paraId="65EBBE90" w14:textId="77777777" w:rsidR="000E2C4C" w:rsidRPr="00523208" w:rsidRDefault="000E2C4C">
      <w:pPr>
        <w:rPr>
          <w:lang w:val="uk-UA"/>
        </w:rPr>
      </w:pPr>
    </w:p>
    <w:p w14:paraId="1FFA9725" w14:textId="77777777" w:rsidR="000E2C4C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6B853171" w14:textId="77777777" w:rsidR="000E2C4C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6FC6B56F" w14:textId="77777777" w:rsidR="000E2C4C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352B470E" w14:textId="77777777" w:rsidR="000E2C4C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5851B4EF" w14:textId="77777777" w:rsidR="000E2C4C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51970E4A" w14:textId="77777777" w:rsidR="000E2C4C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2B0C0214" w14:textId="77777777" w:rsidR="000E2C4C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06B880E7" w14:textId="77777777" w:rsidR="000E2C4C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6F35C3E7" w14:textId="77777777" w:rsidR="000E2C4C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7CA978A3" w14:textId="77777777" w:rsidR="000E2C4C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1D1C2A64" w14:textId="0300E844" w:rsidR="000E2C4C" w:rsidRPr="00523208" w:rsidRDefault="00812F5B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br w:type="page"/>
      </w:r>
    </w:p>
    <w:p w14:paraId="5C92FAA5" w14:textId="77777777" w:rsidR="000E2C4C" w:rsidRPr="00523208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  <w:r w:rsidRPr="00523208">
        <w:rPr>
          <w:b/>
          <w:sz w:val="28"/>
          <w:szCs w:val="28"/>
          <w:lang w:val="uk-UA" w:eastAsia="en-US"/>
        </w:rPr>
        <w:t xml:space="preserve">ПЕРЕЛІК КОМПОНЕНТ ОСВІТНЬО-НАУКОВОЇ ПРОГРАМИ </w:t>
      </w:r>
    </w:p>
    <w:p w14:paraId="0DA66E40" w14:textId="77777777" w:rsidR="000E2C4C" w:rsidRPr="00523208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  <w:r w:rsidRPr="00523208">
        <w:rPr>
          <w:b/>
          <w:sz w:val="28"/>
          <w:szCs w:val="28"/>
          <w:lang w:val="uk-UA" w:eastAsia="en-US"/>
        </w:rPr>
        <w:t>ТА ЇХ ЛОГІЧНА ПОСЛІДОВНІСТЬ</w:t>
      </w:r>
    </w:p>
    <w:p w14:paraId="44E04CB7" w14:textId="77777777" w:rsidR="000E2C4C" w:rsidRPr="00523208" w:rsidRDefault="000E2C4C" w:rsidP="003F5EB6">
      <w:pPr>
        <w:widowControl/>
        <w:autoSpaceDE/>
        <w:autoSpaceDN/>
        <w:adjustRightInd/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0"/>
        <w:gridCol w:w="5598"/>
        <w:gridCol w:w="1554"/>
        <w:gridCol w:w="1587"/>
        <w:gridCol w:w="18"/>
      </w:tblGrid>
      <w:tr w:rsidR="000E2C4C" w:rsidRPr="00523208" w14:paraId="0C8319F8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6BEBDC8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Код</w:t>
            </w:r>
          </w:p>
          <w:p w14:paraId="5278DF6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н/д</w:t>
            </w:r>
          </w:p>
        </w:tc>
        <w:tc>
          <w:tcPr>
            <w:tcW w:w="5598" w:type="dxa"/>
          </w:tcPr>
          <w:p w14:paraId="021FEFC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 xml:space="preserve">Компоненти </w:t>
            </w:r>
            <w:proofErr w:type="spellStart"/>
            <w:r w:rsidRPr="00D059AF">
              <w:rPr>
                <w:b/>
                <w:sz w:val="24"/>
                <w:szCs w:val="24"/>
                <w:lang w:val="uk-UA" w:eastAsia="en-US"/>
              </w:rPr>
              <w:t>освітньо-наукової</w:t>
            </w:r>
            <w:proofErr w:type="spellEnd"/>
            <w:r w:rsidRPr="00D059AF">
              <w:rPr>
                <w:b/>
                <w:sz w:val="24"/>
                <w:szCs w:val="24"/>
                <w:lang w:val="uk-UA" w:eastAsia="en-US"/>
              </w:rPr>
              <w:t xml:space="preserve"> програми (навчальні дисципліни,</w:t>
            </w:r>
          </w:p>
          <w:p w14:paraId="1E3D777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практики, кваліфікаційна робота)</w:t>
            </w:r>
          </w:p>
        </w:tc>
        <w:tc>
          <w:tcPr>
            <w:tcW w:w="1554" w:type="dxa"/>
          </w:tcPr>
          <w:p w14:paraId="371CB42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К-сть</w:t>
            </w:r>
          </w:p>
          <w:p w14:paraId="6336FA5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кред.</w:t>
            </w:r>
          </w:p>
        </w:tc>
        <w:tc>
          <w:tcPr>
            <w:tcW w:w="1587" w:type="dxa"/>
          </w:tcPr>
          <w:p w14:paraId="4F2E460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Форма</w:t>
            </w:r>
          </w:p>
          <w:p w14:paraId="3D41486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D059AF">
              <w:rPr>
                <w:b/>
                <w:sz w:val="24"/>
                <w:szCs w:val="24"/>
                <w:lang w:val="uk-UA" w:eastAsia="en-US"/>
              </w:rPr>
              <w:t>підс.контр</w:t>
            </w:r>
            <w:proofErr w:type="spellEnd"/>
            <w:r w:rsidRPr="00D059AF">
              <w:rPr>
                <w:b/>
                <w:sz w:val="24"/>
                <w:szCs w:val="24"/>
                <w:lang w:val="uk-UA" w:eastAsia="en-US"/>
              </w:rPr>
              <w:t>.</w:t>
            </w:r>
          </w:p>
        </w:tc>
      </w:tr>
      <w:tr w:rsidR="000E2C4C" w:rsidRPr="00523208" w14:paraId="3DB5CD1A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1C87F95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598" w:type="dxa"/>
          </w:tcPr>
          <w:p w14:paraId="2774511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554" w:type="dxa"/>
          </w:tcPr>
          <w:p w14:paraId="345705A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09813AB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4</w:t>
            </w:r>
          </w:p>
        </w:tc>
      </w:tr>
      <w:tr w:rsidR="000E2C4C" w:rsidRPr="00523208" w14:paraId="0D55E668" w14:textId="77777777" w:rsidTr="00D059AF">
        <w:trPr>
          <w:jc w:val="center"/>
        </w:trPr>
        <w:tc>
          <w:tcPr>
            <w:tcW w:w="9817" w:type="dxa"/>
            <w:gridSpan w:val="5"/>
          </w:tcPr>
          <w:p w14:paraId="028A43C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Обов’язкові компоненти ОНП</w:t>
            </w:r>
          </w:p>
        </w:tc>
      </w:tr>
      <w:tr w:rsidR="000E2C4C" w:rsidRPr="00523208" w14:paraId="5FEE9CEC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3374EC7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ОК1</w:t>
            </w:r>
          </w:p>
        </w:tc>
        <w:tc>
          <w:tcPr>
            <w:tcW w:w="5598" w:type="dxa"/>
          </w:tcPr>
          <w:p w14:paraId="27A0630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Академічне письмо і риторика іншомовного спілкування</w:t>
            </w:r>
          </w:p>
        </w:tc>
        <w:tc>
          <w:tcPr>
            <w:tcW w:w="1554" w:type="dxa"/>
          </w:tcPr>
          <w:p w14:paraId="4F04751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587" w:type="dxa"/>
          </w:tcPr>
          <w:p w14:paraId="790C3473" w14:textId="77777777" w:rsidR="000E2C4C" w:rsidRPr="00D059AF" w:rsidRDefault="000E2C4C" w:rsidP="00D059AF">
            <w:pPr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Залік,</w:t>
            </w:r>
          </w:p>
          <w:p w14:paraId="64452081" w14:textId="77777777" w:rsidR="000E2C4C" w:rsidRPr="00D059AF" w:rsidRDefault="000E2C4C" w:rsidP="00D059AF">
            <w:pPr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екзамен</w:t>
            </w:r>
          </w:p>
          <w:p w14:paraId="4AFCD11A" w14:textId="77777777" w:rsidR="000E2C4C" w:rsidRPr="00D059AF" w:rsidRDefault="000E2C4C" w:rsidP="00D059A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2C4C" w:rsidRPr="00523208" w14:paraId="14720B75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6006F8B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ОК2</w:t>
            </w:r>
          </w:p>
        </w:tc>
        <w:tc>
          <w:tcPr>
            <w:tcW w:w="5598" w:type="dxa"/>
          </w:tcPr>
          <w:p w14:paraId="067FEB9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/>
              </w:rPr>
              <w:t>Філософія та методологія науки</w:t>
            </w:r>
          </w:p>
        </w:tc>
        <w:tc>
          <w:tcPr>
            <w:tcW w:w="1554" w:type="dxa"/>
          </w:tcPr>
          <w:p w14:paraId="747E677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587" w:type="dxa"/>
          </w:tcPr>
          <w:p w14:paraId="3053DEA7" w14:textId="77777777" w:rsidR="000E2C4C" w:rsidRPr="00D059AF" w:rsidRDefault="000E2C4C" w:rsidP="00D059AF">
            <w:pPr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Екзамен</w:t>
            </w:r>
          </w:p>
          <w:p w14:paraId="1C917CE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0E2C4C" w:rsidRPr="00523208" w14:paraId="227CB753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762E30F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ОК3</w:t>
            </w:r>
          </w:p>
        </w:tc>
        <w:tc>
          <w:tcPr>
            <w:tcW w:w="5598" w:type="dxa"/>
          </w:tcPr>
          <w:p w14:paraId="6518522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D059AF">
              <w:rPr>
                <w:sz w:val="24"/>
                <w:szCs w:val="24"/>
                <w:lang w:val="uk-UA"/>
              </w:rPr>
              <w:t>Проєктний</w:t>
            </w:r>
            <w:proofErr w:type="spellEnd"/>
            <w:r w:rsidRPr="00D059AF">
              <w:rPr>
                <w:sz w:val="24"/>
                <w:szCs w:val="24"/>
                <w:lang w:val="uk-UA"/>
              </w:rPr>
              <w:t xml:space="preserve"> менеджмент</w:t>
            </w:r>
          </w:p>
        </w:tc>
        <w:tc>
          <w:tcPr>
            <w:tcW w:w="1554" w:type="dxa"/>
          </w:tcPr>
          <w:p w14:paraId="7115BD9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6A177F5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0E2C4C" w:rsidRPr="00523208" w14:paraId="497EA758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25919DA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ОК4</w:t>
            </w:r>
          </w:p>
        </w:tc>
        <w:tc>
          <w:tcPr>
            <w:tcW w:w="5598" w:type="dxa"/>
          </w:tcPr>
          <w:p w14:paraId="5E59F9D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/>
              </w:rPr>
              <w:t>Педагогічний професіоналізм викладача ЗВО</w:t>
            </w:r>
          </w:p>
        </w:tc>
        <w:tc>
          <w:tcPr>
            <w:tcW w:w="1554" w:type="dxa"/>
          </w:tcPr>
          <w:p w14:paraId="3CD295B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75C60A1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0E2C4C" w:rsidRPr="00523208" w14:paraId="58B92E9B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1AE6A66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ОК5</w:t>
            </w:r>
          </w:p>
        </w:tc>
        <w:tc>
          <w:tcPr>
            <w:tcW w:w="5598" w:type="dxa"/>
          </w:tcPr>
          <w:p w14:paraId="1D8B53B4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bookmarkStart w:id="34" w:name="_Hlk195196359"/>
            <w:r w:rsidRPr="00812F5B">
              <w:rPr>
                <w:sz w:val="24"/>
                <w:szCs w:val="24"/>
                <w:lang w:val="uk-UA"/>
              </w:rPr>
              <w:t>Методологія та методика написання</w:t>
            </w:r>
          </w:p>
          <w:p w14:paraId="0516EB66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812F5B">
              <w:rPr>
                <w:sz w:val="24"/>
                <w:szCs w:val="24"/>
                <w:lang w:val="uk-UA"/>
              </w:rPr>
              <w:t>дисертацій з філології</w:t>
            </w:r>
            <w:bookmarkEnd w:id="34"/>
          </w:p>
        </w:tc>
        <w:tc>
          <w:tcPr>
            <w:tcW w:w="1554" w:type="dxa"/>
          </w:tcPr>
          <w:p w14:paraId="5B5154B6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12F5B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5A2BADD8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12F5B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0E2C4C" w:rsidRPr="00523208" w14:paraId="50492F8F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533DC2C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ОК 6</w:t>
            </w:r>
          </w:p>
        </w:tc>
        <w:tc>
          <w:tcPr>
            <w:tcW w:w="5598" w:type="dxa"/>
          </w:tcPr>
          <w:p w14:paraId="03673228" w14:textId="77777777" w:rsidR="000E2C4C" w:rsidRPr="00D059AF" w:rsidRDefault="000E2C4C" w:rsidP="00D059AF">
            <w:pPr>
              <w:ind w:firstLine="709"/>
              <w:jc w:val="center"/>
              <w:rPr>
                <w:sz w:val="24"/>
                <w:szCs w:val="24"/>
                <w:highlight w:val="yellow"/>
                <w:lang w:val="uk-UA" w:eastAsia="en-US"/>
              </w:rPr>
            </w:pPr>
            <w:r w:rsidRPr="00D059AF">
              <w:rPr>
                <w:sz w:val="24"/>
                <w:szCs w:val="24"/>
                <w:lang w:val="uk-UA"/>
              </w:rPr>
              <w:t>Інформаційно-комунікаційні технології в науковій діяльності філолога</w:t>
            </w:r>
          </w:p>
        </w:tc>
        <w:tc>
          <w:tcPr>
            <w:tcW w:w="1554" w:type="dxa"/>
          </w:tcPr>
          <w:p w14:paraId="28FBC96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5E6B2A7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0E2C4C" w:rsidRPr="00523208" w14:paraId="0B4E52A5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22B2655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bookmarkStart w:id="35" w:name="_Hlk195196202"/>
            <w:r w:rsidRPr="00D059AF">
              <w:rPr>
                <w:b/>
                <w:sz w:val="24"/>
                <w:szCs w:val="24"/>
                <w:lang w:val="uk-UA" w:eastAsia="en-US"/>
              </w:rPr>
              <w:t>ОК 7</w:t>
            </w:r>
            <w:bookmarkEnd w:id="35"/>
          </w:p>
        </w:tc>
        <w:tc>
          <w:tcPr>
            <w:tcW w:w="5598" w:type="dxa"/>
          </w:tcPr>
          <w:p w14:paraId="30E716D2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812F5B">
              <w:rPr>
                <w:sz w:val="24"/>
                <w:szCs w:val="24"/>
                <w:lang w:val="uk-UA"/>
              </w:rPr>
              <w:t>Історико-теоретичні парадигми мовознавства</w:t>
            </w:r>
          </w:p>
        </w:tc>
        <w:tc>
          <w:tcPr>
            <w:tcW w:w="1554" w:type="dxa"/>
          </w:tcPr>
          <w:p w14:paraId="2C634A0F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12F5B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781CFE2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0E2C4C" w:rsidRPr="00523208" w14:paraId="3D5A3858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56C533D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ОК 8</w:t>
            </w:r>
          </w:p>
        </w:tc>
        <w:tc>
          <w:tcPr>
            <w:tcW w:w="5598" w:type="dxa"/>
          </w:tcPr>
          <w:p w14:paraId="6661DBC0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812F5B">
              <w:rPr>
                <w:sz w:val="24"/>
                <w:szCs w:val="24"/>
                <w:lang w:val="uk-UA"/>
              </w:rPr>
              <w:t>Теоретико-методологічні парадигми літературознавства</w:t>
            </w:r>
          </w:p>
        </w:tc>
        <w:tc>
          <w:tcPr>
            <w:tcW w:w="1554" w:type="dxa"/>
          </w:tcPr>
          <w:p w14:paraId="53383422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12F5B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2E34DEF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0E2C4C" w:rsidRPr="00523208" w14:paraId="5CCF5A48" w14:textId="77777777" w:rsidTr="00D059AF">
        <w:trPr>
          <w:gridAfter w:val="1"/>
          <w:wAfter w:w="18" w:type="dxa"/>
          <w:jc w:val="center"/>
        </w:trPr>
        <w:tc>
          <w:tcPr>
            <w:tcW w:w="9799" w:type="dxa"/>
            <w:gridSpan w:val="4"/>
          </w:tcPr>
          <w:p w14:paraId="49304B8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D059AF">
              <w:rPr>
                <w:b/>
                <w:bCs/>
                <w:i/>
                <w:iCs/>
                <w:sz w:val="24"/>
                <w:szCs w:val="24"/>
                <w:lang w:val="uk-UA"/>
              </w:rPr>
              <w:t>Цикл практичної підготовки</w:t>
            </w:r>
          </w:p>
        </w:tc>
      </w:tr>
      <w:tr w:rsidR="000E2C4C" w:rsidRPr="00523208" w14:paraId="1A7CD797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19C751E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ОК 9</w:t>
            </w:r>
          </w:p>
        </w:tc>
        <w:tc>
          <w:tcPr>
            <w:tcW w:w="5598" w:type="dxa"/>
          </w:tcPr>
          <w:p w14:paraId="0E9CD06D" w14:textId="32FB6B0E" w:rsidR="000E2C4C" w:rsidRPr="00D059AF" w:rsidRDefault="00401610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Виробнича практика «</w:t>
            </w:r>
            <w:r w:rsidR="000E2C4C" w:rsidRPr="00D059AF">
              <w:rPr>
                <w:sz w:val="24"/>
                <w:szCs w:val="24"/>
                <w:lang w:val="uk-UA" w:eastAsia="en-US"/>
              </w:rPr>
              <w:t>Асистентська</w:t>
            </w:r>
            <w:r>
              <w:rPr>
                <w:sz w:val="24"/>
                <w:szCs w:val="24"/>
                <w:lang w:val="uk-UA" w:eastAsia="en-US"/>
              </w:rPr>
              <w:t>»</w:t>
            </w:r>
            <w:r w:rsidR="000E2C4C" w:rsidRPr="00D059AF">
              <w:rPr>
                <w:sz w:val="24"/>
                <w:szCs w:val="24"/>
                <w:lang w:val="uk-UA" w:eastAsia="en-US"/>
              </w:rPr>
              <w:t xml:space="preserve"> практика</w:t>
            </w:r>
          </w:p>
        </w:tc>
        <w:tc>
          <w:tcPr>
            <w:tcW w:w="1554" w:type="dxa"/>
          </w:tcPr>
          <w:p w14:paraId="30F4951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highlight w:val="yellow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587" w:type="dxa"/>
          </w:tcPr>
          <w:p w14:paraId="3208E66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0E2C4C" w:rsidRPr="00523208" w14:paraId="637ECC0A" w14:textId="77777777" w:rsidTr="00D059AF">
        <w:trPr>
          <w:gridAfter w:val="1"/>
          <w:wAfter w:w="18" w:type="dxa"/>
          <w:jc w:val="center"/>
        </w:trPr>
        <w:tc>
          <w:tcPr>
            <w:tcW w:w="6658" w:type="dxa"/>
            <w:gridSpan w:val="2"/>
          </w:tcPr>
          <w:p w14:paraId="4267763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b/>
                <w:sz w:val="24"/>
                <w:szCs w:val="24"/>
                <w:lang w:val="uk-UA"/>
              </w:rPr>
              <w:t>Загальний обсяг обов’язкової компоненти ОНП</w:t>
            </w:r>
            <w:bookmarkStart w:id="36" w:name="_GoBack"/>
            <w:bookmarkEnd w:id="36"/>
          </w:p>
        </w:tc>
        <w:tc>
          <w:tcPr>
            <w:tcW w:w="1554" w:type="dxa"/>
          </w:tcPr>
          <w:p w14:paraId="162F55A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bCs/>
                <w:sz w:val="24"/>
                <w:szCs w:val="24"/>
                <w:lang w:val="uk-UA" w:eastAsia="en-US"/>
              </w:rPr>
              <w:t>32</w:t>
            </w:r>
          </w:p>
          <w:p w14:paraId="30F5C58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i/>
                <w:iCs/>
                <w:sz w:val="24"/>
                <w:szCs w:val="24"/>
                <w:lang w:val="uk-UA" w:eastAsia="en-US"/>
              </w:rPr>
            </w:pPr>
            <w:r w:rsidRPr="00D059AF">
              <w:rPr>
                <w:i/>
                <w:iCs/>
                <w:sz w:val="24"/>
                <w:szCs w:val="24"/>
                <w:lang w:val="uk-UA" w:eastAsia="en-US"/>
              </w:rPr>
              <w:t>(72,7%)</w:t>
            </w:r>
          </w:p>
        </w:tc>
        <w:tc>
          <w:tcPr>
            <w:tcW w:w="1587" w:type="dxa"/>
          </w:tcPr>
          <w:p w14:paraId="5FA8A2E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2C4C" w:rsidRPr="00523208" w14:paraId="010005C3" w14:textId="77777777" w:rsidTr="00D059AF">
        <w:trPr>
          <w:jc w:val="center"/>
        </w:trPr>
        <w:tc>
          <w:tcPr>
            <w:tcW w:w="9817" w:type="dxa"/>
            <w:gridSpan w:val="5"/>
          </w:tcPr>
          <w:p w14:paraId="12667E1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59AF">
              <w:rPr>
                <w:b/>
                <w:sz w:val="24"/>
                <w:szCs w:val="24"/>
                <w:lang w:val="uk-UA"/>
              </w:rPr>
              <w:t>Вибіркові компоненти ОНП</w:t>
            </w:r>
          </w:p>
        </w:tc>
      </w:tr>
      <w:tr w:rsidR="000E2C4C" w:rsidRPr="00523208" w14:paraId="37F71649" w14:textId="77777777" w:rsidTr="00D059AF">
        <w:trPr>
          <w:jc w:val="center"/>
        </w:trPr>
        <w:tc>
          <w:tcPr>
            <w:tcW w:w="9817" w:type="dxa"/>
            <w:gridSpan w:val="5"/>
          </w:tcPr>
          <w:p w14:paraId="78E9AF4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i/>
                <w:sz w:val="24"/>
                <w:szCs w:val="24"/>
                <w:lang w:val="uk-UA"/>
              </w:rPr>
              <w:t>(аспірант обирає по 1 дисципліні з кожного переліку)</w:t>
            </w:r>
          </w:p>
        </w:tc>
      </w:tr>
      <w:tr w:rsidR="000E2C4C" w:rsidRPr="00523208" w14:paraId="66C75E77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  <w:vMerge w:val="restart"/>
          </w:tcPr>
          <w:p w14:paraId="1D1EB08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bCs/>
                <w:sz w:val="24"/>
                <w:szCs w:val="24"/>
                <w:lang w:val="uk-UA" w:eastAsia="en-US"/>
              </w:rPr>
              <w:t>ВК 1</w:t>
            </w:r>
          </w:p>
        </w:tc>
        <w:tc>
          <w:tcPr>
            <w:tcW w:w="5598" w:type="dxa"/>
          </w:tcPr>
          <w:p w14:paraId="3D672C38" w14:textId="06DF3A44" w:rsidR="000E2C4C" w:rsidRPr="00D059AF" w:rsidRDefault="000E2C4C" w:rsidP="00401610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059AF">
              <w:rPr>
                <w:b/>
                <w:bCs/>
                <w:sz w:val="24"/>
                <w:szCs w:val="24"/>
                <w:lang w:val="uk-UA"/>
              </w:rPr>
              <w:t>Дисциплін</w:t>
            </w:r>
            <w:r w:rsidR="00401610">
              <w:rPr>
                <w:b/>
                <w:bCs/>
                <w:sz w:val="24"/>
                <w:szCs w:val="24"/>
                <w:lang w:val="uk-UA"/>
              </w:rPr>
              <w:t>а</w:t>
            </w:r>
            <w:r w:rsidRPr="00D059AF">
              <w:rPr>
                <w:b/>
                <w:bCs/>
                <w:sz w:val="24"/>
                <w:szCs w:val="24"/>
                <w:lang w:val="uk-UA"/>
              </w:rPr>
              <w:t xml:space="preserve"> самостійного вибору 1</w:t>
            </w:r>
          </w:p>
        </w:tc>
        <w:tc>
          <w:tcPr>
            <w:tcW w:w="1554" w:type="dxa"/>
          </w:tcPr>
          <w:p w14:paraId="3A183FE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4F5764E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0E2C4C" w:rsidRPr="00523208" w14:paraId="7F08CA6A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  <w:vMerge/>
          </w:tcPr>
          <w:p w14:paraId="097FE5E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5598" w:type="dxa"/>
          </w:tcPr>
          <w:p w14:paraId="0AA4A81E" w14:textId="77777777" w:rsidR="000E2C4C" w:rsidRPr="00D059AF" w:rsidRDefault="000E2C4C" w:rsidP="005647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</w:tcPr>
          <w:p w14:paraId="69D2336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87" w:type="dxa"/>
          </w:tcPr>
          <w:p w14:paraId="400AF29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0E2C4C" w:rsidRPr="00523208" w14:paraId="36CD15B6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  <w:vMerge w:val="restart"/>
          </w:tcPr>
          <w:p w14:paraId="0F4A3C9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bCs/>
                <w:sz w:val="24"/>
                <w:szCs w:val="24"/>
                <w:lang w:val="uk-UA" w:eastAsia="en-US"/>
              </w:rPr>
              <w:t>ВК 2</w:t>
            </w:r>
          </w:p>
        </w:tc>
        <w:tc>
          <w:tcPr>
            <w:tcW w:w="5598" w:type="dxa"/>
          </w:tcPr>
          <w:p w14:paraId="2E0459D5" w14:textId="03538E64" w:rsidR="000E2C4C" w:rsidRPr="00D059AF" w:rsidRDefault="00401610" w:rsidP="00401610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059AF">
              <w:rPr>
                <w:b/>
                <w:bCs/>
                <w:sz w:val="24"/>
                <w:szCs w:val="24"/>
                <w:lang w:val="uk-UA"/>
              </w:rPr>
              <w:t>Дисциплін</w:t>
            </w:r>
            <w:r>
              <w:rPr>
                <w:b/>
                <w:bCs/>
                <w:sz w:val="24"/>
                <w:szCs w:val="24"/>
                <w:lang w:val="uk-UA"/>
              </w:rPr>
              <w:t>а</w:t>
            </w:r>
            <w:r w:rsidRPr="00D059AF">
              <w:rPr>
                <w:b/>
                <w:bCs/>
                <w:sz w:val="24"/>
                <w:szCs w:val="24"/>
                <w:lang w:val="uk-UA"/>
              </w:rPr>
              <w:t xml:space="preserve"> самостійного вибору 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554" w:type="dxa"/>
          </w:tcPr>
          <w:p w14:paraId="77F7117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5C65572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0E2C4C" w:rsidRPr="00523208" w14:paraId="6ECF40CB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  <w:vMerge/>
          </w:tcPr>
          <w:p w14:paraId="74C6B6D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5598" w:type="dxa"/>
          </w:tcPr>
          <w:p w14:paraId="06613A23" w14:textId="77777777" w:rsidR="000E2C4C" w:rsidRPr="00D059AF" w:rsidRDefault="000E2C4C" w:rsidP="005647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</w:tcPr>
          <w:p w14:paraId="5B00171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87" w:type="dxa"/>
          </w:tcPr>
          <w:p w14:paraId="2D81FCE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0E2C4C" w:rsidRPr="00523208" w14:paraId="2729DD0D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  <w:vMerge w:val="restart"/>
          </w:tcPr>
          <w:p w14:paraId="1FF58BA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bCs/>
                <w:sz w:val="24"/>
                <w:szCs w:val="24"/>
                <w:lang w:val="uk-UA" w:eastAsia="en-US"/>
              </w:rPr>
              <w:t>ВК 3</w:t>
            </w:r>
          </w:p>
        </w:tc>
        <w:tc>
          <w:tcPr>
            <w:tcW w:w="5598" w:type="dxa"/>
          </w:tcPr>
          <w:p w14:paraId="29FB72B1" w14:textId="6BD80365" w:rsidR="000E2C4C" w:rsidRPr="00D059AF" w:rsidRDefault="00401610" w:rsidP="00401610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059AF">
              <w:rPr>
                <w:b/>
                <w:bCs/>
                <w:sz w:val="24"/>
                <w:szCs w:val="24"/>
                <w:lang w:val="uk-UA"/>
              </w:rPr>
              <w:t>Дисциплін</w:t>
            </w:r>
            <w:r>
              <w:rPr>
                <w:b/>
                <w:bCs/>
                <w:sz w:val="24"/>
                <w:szCs w:val="24"/>
                <w:lang w:val="uk-UA"/>
              </w:rPr>
              <w:t>а</w:t>
            </w:r>
            <w:r w:rsidRPr="00D059AF">
              <w:rPr>
                <w:b/>
                <w:bCs/>
                <w:sz w:val="24"/>
                <w:szCs w:val="24"/>
                <w:lang w:val="uk-UA"/>
              </w:rPr>
              <w:t xml:space="preserve"> самостійного вибору 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54" w:type="dxa"/>
          </w:tcPr>
          <w:p w14:paraId="2E6BAEC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741D67F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0E2C4C" w:rsidRPr="00523208" w14:paraId="3CCF516D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  <w:vMerge/>
          </w:tcPr>
          <w:p w14:paraId="0C11F44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5598" w:type="dxa"/>
          </w:tcPr>
          <w:p w14:paraId="27D5C06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</w:tcPr>
          <w:p w14:paraId="4E43237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87" w:type="dxa"/>
          </w:tcPr>
          <w:p w14:paraId="00B50D6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0E2C4C" w:rsidRPr="00523208" w14:paraId="1CE27BB7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7873A0D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bCs/>
                <w:sz w:val="24"/>
                <w:szCs w:val="24"/>
                <w:lang w:val="uk-UA" w:eastAsia="en-US"/>
              </w:rPr>
              <w:t>ВК 4</w:t>
            </w:r>
          </w:p>
        </w:tc>
        <w:tc>
          <w:tcPr>
            <w:tcW w:w="5598" w:type="dxa"/>
          </w:tcPr>
          <w:p w14:paraId="06EEEA32" w14:textId="7258AA16" w:rsidR="000E2C4C" w:rsidRPr="00D059AF" w:rsidRDefault="00401610" w:rsidP="00564753">
            <w:pPr>
              <w:rPr>
                <w:sz w:val="24"/>
                <w:szCs w:val="24"/>
                <w:lang w:val="uk-UA"/>
              </w:rPr>
            </w:pPr>
            <w:r w:rsidRPr="00D059AF">
              <w:rPr>
                <w:b/>
                <w:bCs/>
                <w:sz w:val="24"/>
                <w:szCs w:val="24"/>
                <w:lang w:val="uk-UA"/>
              </w:rPr>
              <w:t>Дисциплін</w:t>
            </w:r>
            <w:r>
              <w:rPr>
                <w:b/>
                <w:bCs/>
                <w:sz w:val="24"/>
                <w:szCs w:val="24"/>
                <w:lang w:val="uk-UA"/>
              </w:rPr>
              <w:t>а</w:t>
            </w:r>
            <w:r w:rsidRPr="00D059AF">
              <w:rPr>
                <w:b/>
                <w:bCs/>
                <w:sz w:val="24"/>
                <w:szCs w:val="24"/>
                <w:lang w:val="uk-UA"/>
              </w:rPr>
              <w:t xml:space="preserve"> самостійного вибору 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54" w:type="dxa"/>
          </w:tcPr>
          <w:p w14:paraId="169B44B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87" w:type="dxa"/>
          </w:tcPr>
          <w:p w14:paraId="5DA84EC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059AF">
              <w:rPr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0E2C4C" w:rsidRPr="00523208" w14:paraId="09910868" w14:textId="77777777" w:rsidTr="00D059AF">
        <w:trPr>
          <w:gridAfter w:val="1"/>
          <w:wAfter w:w="18" w:type="dxa"/>
          <w:jc w:val="center"/>
        </w:trPr>
        <w:tc>
          <w:tcPr>
            <w:tcW w:w="1060" w:type="dxa"/>
          </w:tcPr>
          <w:p w14:paraId="37B0CC0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5598" w:type="dxa"/>
          </w:tcPr>
          <w:p w14:paraId="149043B9" w14:textId="77777777" w:rsidR="000E2C4C" w:rsidRPr="00D059AF" w:rsidRDefault="000E2C4C" w:rsidP="0056475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</w:tcPr>
          <w:p w14:paraId="7D82CA7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87" w:type="dxa"/>
          </w:tcPr>
          <w:p w14:paraId="1D9F767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0E2C4C" w:rsidRPr="00523208" w14:paraId="5585F6AB" w14:textId="77777777" w:rsidTr="00D059AF">
        <w:trPr>
          <w:gridAfter w:val="1"/>
          <w:wAfter w:w="18" w:type="dxa"/>
          <w:jc w:val="center"/>
        </w:trPr>
        <w:tc>
          <w:tcPr>
            <w:tcW w:w="6658" w:type="dxa"/>
            <w:gridSpan w:val="2"/>
          </w:tcPr>
          <w:p w14:paraId="1BFC285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59AF">
              <w:rPr>
                <w:b/>
                <w:sz w:val="24"/>
                <w:szCs w:val="24"/>
                <w:lang w:val="uk-UA"/>
              </w:rPr>
              <w:t>Загальний обсяг вибіркових компонент:</w:t>
            </w:r>
          </w:p>
        </w:tc>
        <w:tc>
          <w:tcPr>
            <w:tcW w:w="1554" w:type="dxa"/>
          </w:tcPr>
          <w:p w14:paraId="33A4720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12</w:t>
            </w:r>
          </w:p>
          <w:p w14:paraId="46B7BAB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i/>
                <w:iCs/>
                <w:sz w:val="24"/>
                <w:szCs w:val="24"/>
                <w:lang w:val="uk-UA" w:eastAsia="en-US"/>
              </w:rPr>
              <w:t>(27,3%)</w:t>
            </w:r>
          </w:p>
        </w:tc>
        <w:tc>
          <w:tcPr>
            <w:tcW w:w="1587" w:type="dxa"/>
            <w:vAlign w:val="center"/>
          </w:tcPr>
          <w:p w14:paraId="118279C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2C4C" w:rsidRPr="00523208" w14:paraId="1BF89CFE" w14:textId="77777777" w:rsidTr="00D059AF">
        <w:trPr>
          <w:gridAfter w:val="1"/>
          <w:wAfter w:w="18" w:type="dxa"/>
          <w:trHeight w:val="53"/>
          <w:jc w:val="center"/>
        </w:trPr>
        <w:tc>
          <w:tcPr>
            <w:tcW w:w="6658" w:type="dxa"/>
            <w:gridSpan w:val="2"/>
          </w:tcPr>
          <w:p w14:paraId="0F54ED3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59AF">
              <w:rPr>
                <w:b/>
                <w:sz w:val="24"/>
                <w:szCs w:val="24"/>
                <w:lang w:val="uk-UA"/>
              </w:rPr>
              <w:t>ЗАГАЛЬНИЙ ОБСЯГ ОНП</w:t>
            </w:r>
          </w:p>
        </w:tc>
        <w:tc>
          <w:tcPr>
            <w:tcW w:w="1554" w:type="dxa"/>
          </w:tcPr>
          <w:p w14:paraId="481E254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059AF">
              <w:rPr>
                <w:b/>
                <w:sz w:val="24"/>
                <w:szCs w:val="24"/>
                <w:lang w:val="uk-UA" w:eastAsia="en-US"/>
              </w:rPr>
              <w:t>44</w:t>
            </w:r>
          </w:p>
        </w:tc>
        <w:tc>
          <w:tcPr>
            <w:tcW w:w="1587" w:type="dxa"/>
            <w:vAlign w:val="center"/>
          </w:tcPr>
          <w:p w14:paraId="478A33F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2BAB8555" w14:textId="77777777" w:rsidR="000E2C4C" w:rsidRPr="00523208" w:rsidRDefault="000E2C4C">
      <w:pPr>
        <w:rPr>
          <w:lang w:val="uk-UA"/>
        </w:rPr>
      </w:pPr>
    </w:p>
    <w:p w14:paraId="70EEA4D2" w14:textId="742435F2" w:rsidR="000E2C4C" w:rsidRPr="0018129A" w:rsidRDefault="000E2C4C" w:rsidP="00812F5B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</w:rPr>
      </w:pPr>
      <w:r w:rsidRPr="00523208">
        <w:rPr>
          <w:lang w:val="uk-UA"/>
        </w:rPr>
        <w:br w:type="page"/>
      </w:r>
      <w:proofErr w:type="gramStart"/>
      <w:r w:rsidRPr="0018129A">
        <w:rPr>
          <w:b/>
          <w:sz w:val="32"/>
          <w:szCs w:val="32"/>
        </w:rPr>
        <w:lastRenderedPageBreak/>
        <w:t>СТРУКТУРНО-ЛОГ</w:t>
      </w:r>
      <w:proofErr w:type="gramEnd"/>
      <w:r w:rsidRPr="0018129A">
        <w:rPr>
          <w:b/>
          <w:sz w:val="32"/>
          <w:szCs w:val="32"/>
        </w:rPr>
        <w:t>ІЧНА СХЕМА ОНП</w:t>
      </w:r>
    </w:p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4"/>
        <w:gridCol w:w="20"/>
        <w:gridCol w:w="2158"/>
        <w:gridCol w:w="378"/>
        <w:gridCol w:w="1831"/>
        <w:gridCol w:w="1410"/>
        <w:gridCol w:w="271"/>
        <w:gridCol w:w="1459"/>
        <w:gridCol w:w="1600"/>
        <w:gridCol w:w="284"/>
        <w:gridCol w:w="1483"/>
        <w:gridCol w:w="1406"/>
        <w:gridCol w:w="369"/>
      </w:tblGrid>
      <w:tr w:rsidR="000E2C4C" w14:paraId="55CED4DB" w14:textId="77777777" w:rsidTr="00D059AF">
        <w:trPr>
          <w:jc w:val="center"/>
        </w:trPr>
        <w:tc>
          <w:tcPr>
            <w:tcW w:w="4720" w:type="dxa"/>
            <w:gridSpan w:val="4"/>
          </w:tcPr>
          <w:p w14:paraId="0E35F49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Перший рік навчання</w:t>
            </w:r>
          </w:p>
        </w:tc>
        <w:tc>
          <w:tcPr>
            <w:tcW w:w="3512" w:type="dxa"/>
            <w:gridSpan w:val="3"/>
          </w:tcPr>
          <w:p w14:paraId="46F518B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Другий рік навчання</w:t>
            </w:r>
          </w:p>
        </w:tc>
        <w:tc>
          <w:tcPr>
            <w:tcW w:w="3059" w:type="dxa"/>
            <w:gridSpan w:val="2"/>
          </w:tcPr>
          <w:p w14:paraId="43C16EA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Третій рік навчання</w:t>
            </w:r>
          </w:p>
        </w:tc>
        <w:tc>
          <w:tcPr>
            <w:tcW w:w="3542" w:type="dxa"/>
            <w:gridSpan w:val="4"/>
          </w:tcPr>
          <w:p w14:paraId="6EBFF96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Четвертий рік навчання</w:t>
            </w:r>
          </w:p>
        </w:tc>
      </w:tr>
      <w:tr w:rsidR="000E2C4C" w14:paraId="68EA2149" w14:textId="77777777" w:rsidTr="00D059AF">
        <w:trPr>
          <w:jc w:val="center"/>
        </w:trPr>
        <w:tc>
          <w:tcPr>
            <w:tcW w:w="2184" w:type="dxa"/>
            <w:gridSpan w:val="2"/>
          </w:tcPr>
          <w:p w14:paraId="7AC8AE7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2536" w:type="dxa"/>
            <w:gridSpan w:val="2"/>
          </w:tcPr>
          <w:p w14:paraId="7FDB2F4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1831" w:type="dxa"/>
          </w:tcPr>
          <w:p w14:paraId="16B19B6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3 семестр</w:t>
            </w:r>
          </w:p>
        </w:tc>
        <w:tc>
          <w:tcPr>
            <w:tcW w:w="1681" w:type="dxa"/>
            <w:gridSpan w:val="2"/>
          </w:tcPr>
          <w:p w14:paraId="36A455F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4 семестр</w:t>
            </w:r>
          </w:p>
        </w:tc>
        <w:tc>
          <w:tcPr>
            <w:tcW w:w="1459" w:type="dxa"/>
          </w:tcPr>
          <w:p w14:paraId="5983263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5 семестр</w:t>
            </w:r>
          </w:p>
        </w:tc>
        <w:tc>
          <w:tcPr>
            <w:tcW w:w="1600" w:type="dxa"/>
          </w:tcPr>
          <w:p w14:paraId="175D25D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6 семестр</w:t>
            </w:r>
          </w:p>
        </w:tc>
        <w:tc>
          <w:tcPr>
            <w:tcW w:w="1767" w:type="dxa"/>
            <w:gridSpan w:val="2"/>
          </w:tcPr>
          <w:p w14:paraId="6B82064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7 семестр</w:t>
            </w:r>
          </w:p>
        </w:tc>
        <w:tc>
          <w:tcPr>
            <w:tcW w:w="1775" w:type="dxa"/>
            <w:gridSpan w:val="2"/>
          </w:tcPr>
          <w:p w14:paraId="76384CE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  <w:r w:rsidRPr="00D059AF">
              <w:rPr>
                <w:sz w:val="28"/>
                <w:szCs w:val="28"/>
                <w:lang w:val="uk-UA"/>
              </w:rPr>
              <w:t>8 семестр</w:t>
            </w:r>
          </w:p>
        </w:tc>
      </w:tr>
      <w:tr w:rsidR="000E2C4C" w14:paraId="59ABA3E1" w14:textId="77777777" w:rsidTr="00D059AF">
        <w:trPr>
          <w:trHeight w:val="312"/>
          <w:jc w:val="center"/>
        </w:trPr>
        <w:tc>
          <w:tcPr>
            <w:tcW w:w="14833" w:type="dxa"/>
            <w:gridSpan w:val="13"/>
          </w:tcPr>
          <w:p w14:paraId="790BEDB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059AF">
              <w:rPr>
                <w:b/>
                <w:sz w:val="28"/>
                <w:szCs w:val="28"/>
                <w:lang w:val="uk-UA"/>
              </w:rPr>
              <w:t>Освітня діяльність</w:t>
            </w:r>
          </w:p>
        </w:tc>
      </w:tr>
      <w:tr w:rsidR="000E2C4C" w14:paraId="20A227F5" w14:textId="77777777" w:rsidTr="00D059AF">
        <w:trPr>
          <w:trHeight w:val="362"/>
          <w:jc w:val="center"/>
        </w:trPr>
        <w:tc>
          <w:tcPr>
            <w:tcW w:w="14833" w:type="dxa"/>
            <w:gridSpan w:val="13"/>
          </w:tcPr>
          <w:p w14:paraId="28BAC848" w14:textId="77777777" w:rsidR="000E2C4C" w:rsidRPr="00D059AF" w:rsidRDefault="000E2C4C" w:rsidP="00D059AF">
            <w:pPr>
              <w:spacing w:after="160" w:line="259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059AF">
              <w:rPr>
                <w:b/>
                <w:sz w:val="28"/>
                <w:szCs w:val="28"/>
                <w:lang w:val="uk-UA"/>
              </w:rPr>
              <w:t>Обов’язкова компонента</w:t>
            </w:r>
          </w:p>
        </w:tc>
      </w:tr>
      <w:tr w:rsidR="000E2C4C" w14:paraId="24B6A784" w14:textId="77777777" w:rsidTr="00D059AF">
        <w:trPr>
          <w:jc w:val="center"/>
        </w:trPr>
        <w:tc>
          <w:tcPr>
            <w:tcW w:w="2164" w:type="dxa"/>
          </w:tcPr>
          <w:p w14:paraId="07E3A58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Філософія та методологія науки</w:t>
            </w:r>
          </w:p>
        </w:tc>
        <w:tc>
          <w:tcPr>
            <w:tcW w:w="2556" w:type="dxa"/>
            <w:gridSpan w:val="3"/>
          </w:tcPr>
          <w:p w14:paraId="435185A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</w:tcPr>
          <w:p w14:paraId="29823E0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Асистентська практика</w:t>
            </w:r>
          </w:p>
        </w:tc>
        <w:tc>
          <w:tcPr>
            <w:tcW w:w="1681" w:type="dxa"/>
            <w:gridSpan w:val="2"/>
          </w:tcPr>
          <w:p w14:paraId="04934A6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2199DE1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26E999D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6AC0324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6A56F30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7F792984" w14:textId="77777777" w:rsidTr="00D059AF">
        <w:trPr>
          <w:jc w:val="center"/>
        </w:trPr>
        <w:tc>
          <w:tcPr>
            <w:tcW w:w="4720" w:type="dxa"/>
            <w:gridSpan w:val="4"/>
          </w:tcPr>
          <w:p w14:paraId="0E45477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Академічне письмо і риторика іншомовного спілкування</w:t>
            </w:r>
          </w:p>
        </w:tc>
        <w:tc>
          <w:tcPr>
            <w:tcW w:w="1831" w:type="dxa"/>
          </w:tcPr>
          <w:p w14:paraId="12D3C29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gridSpan w:val="2"/>
          </w:tcPr>
          <w:p w14:paraId="60DD590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26AD152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5911F23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2086929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65B22D1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1DD3C38E" w14:textId="77777777" w:rsidTr="00D059AF">
        <w:trPr>
          <w:jc w:val="center"/>
        </w:trPr>
        <w:tc>
          <w:tcPr>
            <w:tcW w:w="2184" w:type="dxa"/>
            <w:gridSpan w:val="2"/>
          </w:tcPr>
          <w:p w14:paraId="663A9C7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Педагогічний професіоналізм викладача ЗВО</w:t>
            </w:r>
          </w:p>
        </w:tc>
        <w:tc>
          <w:tcPr>
            <w:tcW w:w="2536" w:type="dxa"/>
            <w:gridSpan w:val="2"/>
          </w:tcPr>
          <w:p w14:paraId="7190A60A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812F5B">
              <w:rPr>
                <w:sz w:val="24"/>
                <w:szCs w:val="24"/>
                <w:lang w:val="uk-UA"/>
              </w:rPr>
              <w:t>Методологія та методика написання дисертацій з філології</w:t>
            </w:r>
          </w:p>
        </w:tc>
        <w:tc>
          <w:tcPr>
            <w:tcW w:w="1831" w:type="dxa"/>
          </w:tcPr>
          <w:p w14:paraId="553ECBA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gridSpan w:val="2"/>
          </w:tcPr>
          <w:p w14:paraId="6518005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64D0E8C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3D802EA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798BAF1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7EC9C69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14D5D0CB" w14:textId="77777777" w:rsidTr="00D059AF">
        <w:trPr>
          <w:jc w:val="center"/>
        </w:trPr>
        <w:tc>
          <w:tcPr>
            <w:tcW w:w="2184" w:type="dxa"/>
            <w:gridSpan w:val="2"/>
          </w:tcPr>
          <w:p w14:paraId="6001E372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812F5B">
              <w:rPr>
                <w:sz w:val="24"/>
                <w:szCs w:val="24"/>
                <w:lang w:val="uk-UA"/>
              </w:rPr>
              <w:t>Історико-теоретичні парадигми мовознавства</w:t>
            </w:r>
          </w:p>
        </w:tc>
        <w:tc>
          <w:tcPr>
            <w:tcW w:w="2536" w:type="dxa"/>
            <w:gridSpan w:val="2"/>
          </w:tcPr>
          <w:p w14:paraId="437F637B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</w:tcPr>
          <w:p w14:paraId="0918421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gridSpan w:val="2"/>
          </w:tcPr>
          <w:p w14:paraId="02AB84F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09186B5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08DBD01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73CBC6A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6B902B3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0C9C5CC7" w14:textId="77777777" w:rsidTr="00D059AF">
        <w:trPr>
          <w:jc w:val="center"/>
        </w:trPr>
        <w:tc>
          <w:tcPr>
            <w:tcW w:w="2184" w:type="dxa"/>
            <w:gridSpan w:val="2"/>
          </w:tcPr>
          <w:p w14:paraId="69B7B510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812F5B">
              <w:rPr>
                <w:sz w:val="24"/>
                <w:szCs w:val="24"/>
                <w:lang w:val="uk-UA"/>
              </w:rPr>
              <w:t>Теоретико-методологічні парадигми літературознавства</w:t>
            </w:r>
          </w:p>
        </w:tc>
        <w:tc>
          <w:tcPr>
            <w:tcW w:w="2536" w:type="dxa"/>
            <w:gridSpan w:val="2"/>
          </w:tcPr>
          <w:p w14:paraId="47AA254B" w14:textId="77777777" w:rsidR="000E2C4C" w:rsidRPr="00812F5B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</w:tcPr>
          <w:p w14:paraId="6565791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gridSpan w:val="2"/>
          </w:tcPr>
          <w:p w14:paraId="00E39F8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376BEA0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41FD6B7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32110C5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5312A04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206B0D8D" w14:textId="77777777" w:rsidTr="00D059AF">
        <w:trPr>
          <w:jc w:val="center"/>
        </w:trPr>
        <w:tc>
          <w:tcPr>
            <w:tcW w:w="2184" w:type="dxa"/>
            <w:gridSpan w:val="2"/>
          </w:tcPr>
          <w:p w14:paraId="659FF79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D059AF">
              <w:rPr>
                <w:sz w:val="24"/>
                <w:szCs w:val="24"/>
                <w:lang w:val="uk-UA"/>
              </w:rPr>
              <w:t>Проєктний</w:t>
            </w:r>
            <w:proofErr w:type="spellEnd"/>
            <w:r w:rsidRPr="00D059AF">
              <w:rPr>
                <w:sz w:val="24"/>
                <w:szCs w:val="24"/>
                <w:lang w:val="uk-UA"/>
              </w:rPr>
              <w:t xml:space="preserve"> менеджмент</w:t>
            </w:r>
          </w:p>
        </w:tc>
        <w:tc>
          <w:tcPr>
            <w:tcW w:w="2536" w:type="dxa"/>
            <w:gridSpan w:val="2"/>
          </w:tcPr>
          <w:p w14:paraId="44EB1A2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</w:tcPr>
          <w:p w14:paraId="0A57150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gridSpan w:val="2"/>
          </w:tcPr>
          <w:p w14:paraId="49CE4C4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0A50925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5009D71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248D408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59F17D9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5D018C81" w14:textId="77777777" w:rsidTr="00D059AF">
        <w:trPr>
          <w:jc w:val="center"/>
        </w:trPr>
        <w:tc>
          <w:tcPr>
            <w:tcW w:w="2184" w:type="dxa"/>
            <w:gridSpan w:val="2"/>
          </w:tcPr>
          <w:p w14:paraId="45F3A6F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Інформаційно-комунікаційні технології в науковій діяльності філолога</w:t>
            </w:r>
          </w:p>
        </w:tc>
        <w:tc>
          <w:tcPr>
            <w:tcW w:w="2536" w:type="dxa"/>
            <w:gridSpan w:val="2"/>
          </w:tcPr>
          <w:p w14:paraId="2F58921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</w:tcPr>
          <w:p w14:paraId="73EA5A9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gridSpan w:val="2"/>
          </w:tcPr>
          <w:p w14:paraId="00A16C6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4BC9864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0D308B1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1A53B82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18CBC99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601EF4EF" w14:textId="77777777" w:rsidTr="00D059AF">
        <w:trPr>
          <w:jc w:val="center"/>
        </w:trPr>
        <w:tc>
          <w:tcPr>
            <w:tcW w:w="14833" w:type="dxa"/>
            <w:gridSpan w:val="13"/>
          </w:tcPr>
          <w:p w14:paraId="1F782B3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  <w:r w:rsidRPr="00D059AF">
              <w:rPr>
                <w:b/>
                <w:sz w:val="28"/>
                <w:szCs w:val="28"/>
                <w:lang w:val="uk-UA"/>
              </w:rPr>
              <w:t>Варіативна компонента</w:t>
            </w:r>
          </w:p>
        </w:tc>
      </w:tr>
      <w:tr w:rsidR="000E2C4C" w14:paraId="0F82431D" w14:textId="77777777" w:rsidTr="00D059AF">
        <w:trPr>
          <w:jc w:val="center"/>
        </w:trPr>
        <w:tc>
          <w:tcPr>
            <w:tcW w:w="2184" w:type="dxa"/>
            <w:gridSpan w:val="2"/>
          </w:tcPr>
          <w:p w14:paraId="1EA75CC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36" w:type="dxa"/>
            <w:gridSpan w:val="2"/>
          </w:tcPr>
          <w:p w14:paraId="159E091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Дисципліни самостійного вибору переліку № 1</w:t>
            </w:r>
          </w:p>
        </w:tc>
        <w:tc>
          <w:tcPr>
            <w:tcW w:w="1831" w:type="dxa"/>
          </w:tcPr>
          <w:p w14:paraId="6AD095C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Дисципліни самостійного вибору   з переліку № 4</w:t>
            </w:r>
          </w:p>
        </w:tc>
        <w:tc>
          <w:tcPr>
            <w:tcW w:w="1681" w:type="dxa"/>
            <w:gridSpan w:val="2"/>
          </w:tcPr>
          <w:p w14:paraId="5F0F7B0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6FF016D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68A9C2C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53A2F40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2D78D4A3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54AB0A02" w14:textId="77777777" w:rsidTr="00D059AF">
        <w:trPr>
          <w:jc w:val="center"/>
        </w:trPr>
        <w:tc>
          <w:tcPr>
            <w:tcW w:w="2184" w:type="dxa"/>
            <w:gridSpan w:val="2"/>
          </w:tcPr>
          <w:p w14:paraId="13557778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36" w:type="dxa"/>
            <w:gridSpan w:val="2"/>
          </w:tcPr>
          <w:p w14:paraId="50D4F87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Дисципліни самостійного вибору переліку № 2</w:t>
            </w:r>
          </w:p>
        </w:tc>
        <w:tc>
          <w:tcPr>
            <w:tcW w:w="1831" w:type="dxa"/>
          </w:tcPr>
          <w:p w14:paraId="154C6D6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gridSpan w:val="2"/>
          </w:tcPr>
          <w:p w14:paraId="300D0A04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7F4604E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3C362C3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054C0DC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51B9818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3FE1D11C" w14:textId="77777777" w:rsidTr="00D059AF">
        <w:trPr>
          <w:jc w:val="center"/>
        </w:trPr>
        <w:tc>
          <w:tcPr>
            <w:tcW w:w="2184" w:type="dxa"/>
            <w:gridSpan w:val="2"/>
          </w:tcPr>
          <w:p w14:paraId="40ABD32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36" w:type="dxa"/>
            <w:gridSpan w:val="2"/>
          </w:tcPr>
          <w:p w14:paraId="1ACF821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Дисципліни самостійного вибору   з переліку № 1</w:t>
            </w:r>
          </w:p>
        </w:tc>
        <w:tc>
          <w:tcPr>
            <w:tcW w:w="1831" w:type="dxa"/>
          </w:tcPr>
          <w:p w14:paraId="25BF664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gridSpan w:val="2"/>
          </w:tcPr>
          <w:p w14:paraId="3AC49B0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237C031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678FF90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1952443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040E9E7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241AAF0D" w14:textId="77777777" w:rsidTr="00D059AF">
        <w:trPr>
          <w:jc w:val="center"/>
        </w:trPr>
        <w:tc>
          <w:tcPr>
            <w:tcW w:w="2184" w:type="dxa"/>
            <w:gridSpan w:val="2"/>
          </w:tcPr>
          <w:p w14:paraId="551FFA8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36" w:type="dxa"/>
            <w:gridSpan w:val="2"/>
          </w:tcPr>
          <w:p w14:paraId="46DA372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</w:tcPr>
          <w:p w14:paraId="3C838D0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gridSpan w:val="2"/>
          </w:tcPr>
          <w:p w14:paraId="1DC6B4B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14:paraId="6B0FA286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14:paraId="51DAEAE9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</w:tcPr>
          <w:p w14:paraId="5672CCC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75" w:type="dxa"/>
            <w:gridSpan w:val="2"/>
          </w:tcPr>
          <w:p w14:paraId="0D26C9DC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</w:tr>
      <w:tr w:rsidR="000E2C4C" w14:paraId="3C2AE8EE" w14:textId="77777777" w:rsidTr="00D059AF">
        <w:trPr>
          <w:gridAfter w:val="1"/>
          <w:wAfter w:w="369" w:type="dxa"/>
          <w:jc w:val="center"/>
        </w:trPr>
        <w:tc>
          <w:tcPr>
            <w:tcW w:w="14464" w:type="dxa"/>
            <w:gridSpan w:val="12"/>
          </w:tcPr>
          <w:p w14:paraId="2EBA4D0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59AF">
              <w:rPr>
                <w:b/>
                <w:sz w:val="24"/>
                <w:szCs w:val="24"/>
                <w:lang w:val="uk-UA"/>
              </w:rPr>
              <w:t>Науково-дослідна робота за темою дисертації</w:t>
            </w:r>
          </w:p>
        </w:tc>
      </w:tr>
      <w:tr w:rsidR="000E2C4C" w14:paraId="4E75F728" w14:textId="77777777" w:rsidTr="00D059AF">
        <w:trPr>
          <w:gridAfter w:val="1"/>
          <w:wAfter w:w="369" w:type="dxa"/>
          <w:jc w:val="center"/>
        </w:trPr>
        <w:tc>
          <w:tcPr>
            <w:tcW w:w="4342" w:type="dxa"/>
            <w:gridSpan w:val="3"/>
          </w:tcPr>
          <w:p w14:paraId="5536B9F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59AF">
              <w:rPr>
                <w:b/>
                <w:sz w:val="24"/>
                <w:szCs w:val="24"/>
                <w:lang w:val="uk-UA"/>
              </w:rPr>
              <w:t>Перший рік навчання</w:t>
            </w:r>
          </w:p>
        </w:tc>
        <w:tc>
          <w:tcPr>
            <w:tcW w:w="3619" w:type="dxa"/>
            <w:gridSpan w:val="3"/>
          </w:tcPr>
          <w:p w14:paraId="2F88375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59AF">
              <w:rPr>
                <w:b/>
                <w:sz w:val="24"/>
                <w:szCs w:val="24"/>
                <w:lang w:val="uk-UA"/>
              </w:rPr>
              <w:t>Другий рік навчання</w:t>
            </w:r>
          </w:p>
        </w:tc>
        <w:tc>
          <w:tcPr>
            <w:tcW w:w="3614" w:type="dxa"/>
            <w:gridSpan w:val="4"/>
          </w:tcPr>
          <w:p w14:paraId="17BF771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59AF">
              <w:rPr>
                <w:b/>
                <w:sz w:val="24"/>
                <w:szCs w:val="24"/>
                <w:lang w:val="uk-UA"/>
              </w:rPr>
              <w:t>Третій рік навчання</w:t>
            </w:r>
          </w:p>
        </w:tc>
        <w:tc>
          <w:tcPr>
            <w:tcW w:w="2889" w:type="dxa"/>
            <w:gridSpan w:val="2"/>
          </w:tcPr>
          <w:p w14:paraId="27499F6E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059AF">
              <w:rPr>
                <w:b/>
                <w:sz w:val="24"/>
                <w:szCs w:val="24"/>
                <w:lang w:val="uk-UA"/>
              </w:rPr>
              <w:t>Четвертий рік навчання</w:t>
            </w:r>
          </w:p>
        </w:tc>
      </w:tr>
      <w:tr w:rsidR="000E2C4C" w14:paraId="22934A21" w14:textId="77777777" w:rsidTr="00D059AF">
        <w:trPr>
          <w:gridAfter w:val="1"/>
          <w:wAfter w:w="369" w:type="dxa"/>
          <w:jc w:val="center"/>
        </w:trPr>
        <w:tc>
          <w:tcPr>
            <w:tcW w:w="4342" w:type="dxa"/>
            <w:gridSpan w:val="3"/>
          </w:tcPr>
          <w:p w14:paraId="1E979C3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Формування емпіричної бази, розробка методики та структури дисертаційного дослідження;</w:t>
            </w:r>
          </w:p>
          <w:p w14:paraId="3950A5E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Формулювання робочої гіпотези;</w:t>
            </w:r>
          </w:p>
          <w:p w14:paraId="65FA348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Підготовка матеріалів для наукових статей</w:t>
            </w:r>
          </w:p>
        </w:tc>
        <w:tc>
          <w:tcPr>
            <w:tcW w:w="3619" w:type="dxa"/>
            <w:gridSpan w:val="3"/>
          </w:tcPr>
          <w:p w14:paraId="4ABF4C62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Написання та публікація наукових статей;</w:t>
            </w:r>
          </w:p>
          <w:p w14:paraId="27E21DC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Підготовка тексту структурних підрозділів дисертації</w:t>
            </w:r>
          </w:p>
        </w:tc>
        <w:tc>
          <w:tcPr>
            <w:tcW w:w="3614" w:type="dxa"/>
            <w:gridSpan w:val="4"/>
          </w:tcPr>
          <w:p w14:paraId="289DFEE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Написання та публікація наукових статей; Підготовка тексту структурних підрозділів дисертації</w:t>
            </w:r>
          </w:p>
        </w:tc>
        <w:tc>
          <w:tcPr>
            <w:tcW w:w="2889" w:type="dxa"/>
            <w:gridSpan w:val="2"/>
          </w:tcPr>
          <w:p w14:paraId="50492EC0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Завершення роботи над текстом дисертації</w:t>
            </w:r>
          </w:p>
        </w:tc>
      </w:tr>
      <w:tr w:rsidR="000E2C4C" w14:paraId="68AB2D93" w14:textId="77777777" w:rsidTr="00D059AF">
        <w:trPr>
          <w:gridAfter w:val="1"/>
          <w:wAfter w:w="369" w:type="dxa"/>
          <w:jc w:val="center"/>
        </w:trPr>
        <w:tc>
          <w:tcPr>
            <w:tcW w:w="4342" w:type="dxa"/>
            <w:gridSpan w:val="3"/>
          </w:tcPr>
          <w:p w14:paraId="078F8751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Участь у наукових конференціях;</w:t>
            </w:r>
          </w:p>
          <w:p w14:paraId="2846F22A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Участь у програмах академічного обміну</w:t>
            </w:r>
          </w:p>
        </w:tc>
        <w:tc>
          <w:tcPr>
            <w:tcW w:w="3619" w:type="dxa"/>
            <w:gridSpan w:val="3"/>
          </w:tcPr>
          <w:p w14:paraId="44C4F087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Участь у наукових конференціях;</w:t>
            </w:r>
          </w:p>
          <w:p w14:paraId="524C388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Участь у програмах академічного обміну;</w:t>
            </w:r>
          </w:p>
          <w:p w14:paraId="5121191D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Апробація результатів дослідження</w:t>
            </w:r>
          </w:p>
        </w:tc>
        <w:tc>
          <w:tcPr>
            <w:tcW w:w="3614" w:type="dxa"/>
            <w:gridSpan w:val="4"/>
          </w:tcPr>
          <w:p w14:paraId="7DCD3C5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Участь у наукових конференціях;</w:t>
            </w:r>
          </w:p>
          <w:p w14:paraId="4591728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Участь у програмах академічного обміну та стажування;</w:t>
            </w:r>
          </w:p>
          <w:p w14:paraId="77E4A965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Апробація результатів дослідження</w:t>
            </w:r>
          </w:p>
        </w:tc>
        <w:tc>
          <w:tcPr>
            <w:tcW w:w="2889" w:type="dxa"/>
            <w:gridSpan w:val="2"/>
          </w:tcPr>
          <w:p w14:paraId="1A43728B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Попередній захист дисертації на засіданні кафедри (фахового семінару);</w:t>
            </w:r>
          </w:p>
          <w:p w14:paraId="288DF2DF" w14:textId="77777777" w:rsidR="000E2C4C" w:rsidRPr="00D059AF" w:rsidRDefault="000E2C4C" w:rsidP="00D059AF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  <w:lang w:val="uk-UA"/>
              </w:rPr>
            </w:pPr>
            <w:r w:rsidRPr="00D059AF">
              <w:rPr>
                <w:sz w:val="24"/>
                <w:szCs w:val="24"/>
                <w:lang w:val="uk-UA"/>
              </w:rPr>
              <w:t>Прилюдний захист дисертації</w:t>
            </w:r>
          </w:p>
        </w:tc>
      </w:tr>
    </w:tbl>
    <w:p w14:paraId="3A937C75" w14:textId="003CD2E3" w:rsidR="000E2C4C" w:rsidRPr="00523208" w:rsidRDefault="000E2C4C" w:rsidP="00812F5B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  <w:lang w:val="uk-UA"/>
        </w:rPr>
      </w:pPr>
      <w:r>
        <w:br w:type="page"/>
      </w:r>
      <w:r w:rsidRPr="00523208">
        <w:rPr>
          <w:b/>
          <w:sz w:val="28"/>
          <w:szCs w:val="28"/>
          <w:lang w:val="uk-UA"/>
        </w:rPr>
        <w:lastRenderedPageBreak/>
        <w:t>МАКСИМАЛЬНИЙ ТА/АБО МІНІМАЛЬНИЙ ОБСЯГ</w:t>
      </w:r>
    </w:p>
    <w:p w14:paraId="471A7503" w14:textId="77777777" w:rsidR="000E2C4C" w:rsidRPr="00523208" w:rsidRDefault="000E2C4C" w:rsidP="000773A2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523208">
        <w:rPr>
          <w:b/>
          <w:sz w:val="28"/>
          <w:szCs w:val="28"/>
          <w:lang w:val="uk-UA"/>
        </w:rPr>
        <w:t>ОСНОВНОГО ТЕКСТУ ДИСЕРТАЦІЇ</w:t>
      </w:r>
    </w:p>
    <w:p w14:paraId="5D07CC21" w14:textId="77777777" w:rsidR="000E2C4C" w:rsidRPr="00523208" w:rsidRDefault="000E2C4C" w:rsidP="000773A2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</w:p>
    <w:p w14:paraId="0F2EF83D" w14:textId="77777777" w:rsidR="000E2C4C" w:rsidRPr="00523208" w:rsidRDefault="000E2C4C" w:rsidP="000773A2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 w:rsidRPr="00523208">
        <w:rPr>
          <w:bCs/>
          <w:sz w:val="28"/>
          <w:szCs w:val="28"/>
          <w:lang w:val="uk-UA"/>
        </w:rPr>
        <w:t xml:space="preserve">Згідно з </w:t>
      </w:r>
      <w:r w:rsidRPr="00523208">
        <w:rPr>
          <w:sz w:val="28"/>
          <w:szCs w:val="28"/>
          <w:lang w:val="uk-UA"/>
        </w:rPr>
        <w:t xml:space="preserve">набуттям чинності Постанови КМУ від 12 січня 2022 р. № 44 “Про затвердження Порядку присудження ступеня доктора філософії та скасування рішення разової спеціалізованої ради закладу вищої освіти, наукової установи про присудження ступеня доктора філософії” мінімальний обсяг дисертаційного дослідження підготовки здобувачів третього </w:t>
      </w:r>
      <w:proofErr w:type="spellStart"/>
      <w:r w:rsidRPr="00523208">
        <w:rPr>
          <w:sz w:val="28"/>
          <w:szCs w:val="28"/>
          <w:lang w:val="uk-UA"/>
        </w:rPr>
        <w:t>освітньо-наукового</w:t>
      </w:r>
      <w:proofErr w:type="spellEnd"/>
      <w:r w:rsidRPr="00523208">
        <w:rPr>
          <w:sz w:val="28"/>
          <w:szCs w:val="28"/>
          <w:lang w:val="uk-UA"/>
        </w:rPr>
        <w:t xml:space="preserve"> рівня – доктора філософії (</w:t>
      </w:r>
      <w:proofErr w:type="spellStart"/>
      <w:r w:rsidRPr="00523208">
        <w:rPr>
          <w:sz w:val="28"/>
          <w:szCs w:val="28"/>
          <w:lang w:val="uk-UA"/>
        </w:rPr>
        <w:t>PhD</w:t>
      </w:r>
      <w:proofErr w:type="spellEnd"/>
      <w:r w:rsidRPr="00523208">
        <w:rPr>
          <w:sz w:val="28"/>
          <w:szCs w:val="28"/>
          <w:lang w:val="uk-UA"/>
        </w:rPr>
        <w:t xml:space="preserve">) – вищої освіти спеціальності В11 «Філологія» має становити </w:t>
      </w:r>
      <w:r w:rsidRPr="00523208">
        <w:rPr>
          <w:i/>
          <w:iCs/>
          <w:sz w:val="28"/>
          <w:szCs w:val="28"/>
          <w:lang w:val="uk-UA"/>
        </w:rPr>
        <w:t>8 авт. арк.</w:t>
      </w:r>
      <w:r w:rsidRPr="00523208">
        <w:rPr>
          <w:sz w:val="28"/>
          <w:szCs w:val="28"/>
          <w:lang w:val="uk-UA"/>
        </w:rPr>
        <w:t xml:space="preserve">, а максимальний ‒ </w:t>
      </w:r>
      <w:r w:rsidRPr="00523208">
        <w:rPr>
          <w:i/>
          <w:iCs/>
          <w:sz w:val="28"/>
          <w:szCs w:val="28"/>
          <w:lang w:val="uk-UA"/>
        </w:rPr>
        <w:t>10 авт. арк</w:t>
      </w:r>
      <w:r w:rsidRPr="00523208">
        <w:rPr>
          <w:sz w:val="28"/>
          <w:szCs w:val="28"/>
          <w:lang w:val="uk-UA"/>
        </w:rPr>
        <w:t xml:space="preserve">. </w:t>
      </w:r>
    </w:p>
    <w:p w14:paraId="17F6055E" w14:textId="77777777" w:rsidR="000E2C4C" w:rsidRPr="00523208" w:rsidRDefault="000E2C4C" w:rsidP="000773A2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  <w:lang w:val="uk-UA"/>
        </w:rPr>
      </w:pPr>
    </w:p>
    <w:p w14:paraId="5438AC62" w14:textId="77777777" w:rsidR="000E2C4C" w:rsidRPr="00523208" w:rsidRDefault="000E2C4C" w:rsidP="000773A2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bookmarkStart w:id="37" w:name="_Hlk195205577"/>
      <w:r w:rsidRPr="00523208">
        <w:rPr>
          <w:b/>
          <w:sz w:val="28"/>
          <w:szCs w:val="28"/>
          <w:lang w:val="uk-UA"/>
        </w:rPr>
        <w:t>ФОРМА АТЕСТАЦІЇ ЗДОБУВАЧІВ НАУКОВОГО СТУПЕНЯ</w:t>
      </w:r>
    </w:p>
    <w:p w14:paraId="1D39FF26" w14:textId="77777777" w:rsidR="000E2C4C" w:rsidRPr="00523208" w:rsidRDefault="000E2C4C" w:rsidP="000773A2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523208">
        <w:rPr>
          <w:b/>
          <w:sz w:val="28"/>
          <w:szCs w:val="28"/>
          <w:lang w:val="uk-UA"/>
        </w:rPr>
        <w:t>«ДОКТОР ФІЛОСОФІЇ»</w:t>
      </w:r>
    </w:p>
    <w:bookmarkEnd w:id="37"/>
    <w:p w14:paraId="54FE1C96" w14:textId="77777777" w:rsidR="000E2C4C" w:rsidRPr="00523208" w:rsidRDefault="000E2C4C" w:rsidP="000773A2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</w:p>
    <w:p w14:paraId="339B80C8" w14:textId="77777777" w:rsidR="000E2C4C" w:rsidRDefault="000E2C4C" w:rsidP="000773A2">
      <w:pPr>
        <w:widowControl/>
        <w:autoSpaceDE/>
        <w:autoSpaceDN/>
        <w:adjustRightInd/>
        <w:spacing w:line="360" w:lineRule="auto"/>
        <w:ind w:firstLine="425"/>
        <w:jc w:val="both"/>
        <w:rPr>
          <w:sz w:val="28"/>
          <w:szCs w:val="28"/>
          <w:lang w:val="uk-UA"/>
        </w:rPr>
      </w:pPr>
      <w:r w:rsidRPr="00523208">
        <w:rPr>
          <w:sz w:val="28"/>
          <w:szCs w:val="28"/>
          <w:lang w:val="uk-UA"/>
        </w:rPr>
        <w:t xml:space="preserve">Атестація здобувачів освітнього ступеня доктора філософії за спеціальністю В11 «Філологія» здійснюється у формі публічного захисту дисертаційної роботи. Він здійснюється відповідно до вимог «Положення про атестацію здобувачів вищої освіти ступеня доктора філософії у Чернівецькому національному університеті імені Юрія </w:t>
      </w:r>
      <w:proofErr w:type="spellStart"/>
      <w:r w:rsidRPr="00523208">
        <w:rPr>
          <w:sz w:val="28"/>
          <w:szCs w:val="28"/>
          <w:lang w:val="uk-UA"/>
        </w:rPr>
        <w:t>Федьковича</w:t>
      </w:r>
      <w:proofErr w:type="spellEnd"/>
      <w:r w:rsidRPr="00523208">
        <w:rPr>
          <w:sz w:val="28"/>
          <w:szCs w:val="28"/>
          <w:lang w:val="uk-UA"/>
        </w:rPr>
        <w:t xml:space="preserve">» </w:t>
      </w:r>
      <w:hyperlink r:id="rId14" w:history="1">
        <w:r w:rsidRPr="00523208">
          <w:rPr>
            <w:rStyle w:val="a6"/>
            <w:sz w:val="28"/>
            <w:szCs w:val="28"/>
            <w:lang w:val="uk-UA"/>
          </w:rPr>
          <w:t>https://www.chnu.edu.ua/universytet/normatyvni-dokumenty/polozhennia-pro-atestatsiiu-zdobuvachiv-vyshchoi-osvity-stupenia-doktora-filosofii/</w:t>
        </w:r>
      </w:hyperlink>
      <w:r w:rsidRPr="00523208">
        <w:rPr>
          <w:sz w:val="28"/>
          <w:szCs w:val="28"/>
          <w:lang w:val="uk-UA"/>
        </w:rPr>
        <w:t>. Обов’язковою умовою допуску до захисту є успішне виконання здобувачем його індивідуального навчального плану та індивідуального плану наукової роботи. У результаті успішного захисту дисертаційної роботи здобувачеві присуджують науковий ступінь доктора філософії, присвоюють кваліфікацію доктора філософії у галузі філологічних наук та видають диплом встановленого зразка.</w:t>
      </w:r>
    </w:p>
    <w:p w14:paraId="6FA84DC6" w14:textId="77777777" w:rsidR="000E2C4C" w:rsidRPr="00A703F5" w:rsidRDefault="000E2C4C" w:rsidP="0018129A">
      <w:pPr>
        <w:widowControl/>
        <w:autoSpaceDE/>
        <w:autoSpaceDN/>
        <w:adjustRightInd/>
        <w:spacing w:after="160" w:line="259" w:lineRule="auto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F3553B">
        <w:rPr>
          <w:b/>
          <w:bCs/>
          <w:sz w:val="28"/>
          <w:szCs w:val="28"/>
          <w:lang w:val="uk-UA"/>
        </w:rPr>
        <w:lastRenderedPageBreak/>
        <w:t>Л</w:t>
      </w:r>
      <w:proofErr w:type="spellStart"/>
      <w:r w:rsidRPr="00F3553B">
        <w:rPr>
          <w:b/>
          <w:bCs/>
          <w:sz w:val="28"/>
          <w:szCs w:val="28"/>
        </w:rPr>
        <w:t>ітература</w:t>
      </w:r>
      <w:proofErr w:type="spellEnd"/>
      <w:r>
        <w:rPr>
          <w:b/>
          <w:bCs/>
          <w:sz w:val="28"/>
          <w:szCs w:val="28"/>
          <w:lang w:val="uk-UA"/>
        </w:rPr>
        <w:t>:</w:t>
      </w:r>
    </w:p>
    <w:p w14:paraId="26BC8BF5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F202CE">
        <w:rPr>
          <w:rFonts w:ascii="Times New Roman" w:hAnsi="Times New Roman"/>
          <w:sz w:val="26"/>
          <w:szCs w:val="26"/>
        </w:rPr>
        <w:t>Довідник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користувача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ЄКТС. 2015. </w:t>
      </w:r>
      <w:r w:rsidRPr="00F202CE">
        <w:rPr>
          <w:rFonts w:ascii="Times New Roman" w:hAnsi="Times New Roman"/>
          <w:sz w:val="26"/>
          <w:szCs w:val="26"/>
          <w:lang w:val="en-US"/>
        </w:rPr>
        <w:t>URL</w:t>
      </w:r>
      <w:r w:rsidRPr="00812F5B">
        <w:rPr>
          <w:rFonts w:ascii="Times New Roman" w:hAnsi="Times New Roman"/>
          <w:sz w:val="26"/>
          <w:szCs w:val="26"/>
        </w:rPr>
        <w:t xml:space="preserve">: </w:t>
      </w:r>
      <w:hyperlink r:id="rId15" w:history="1"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http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://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erasmusplus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.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org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ua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/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en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/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news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/1162-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ects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user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guide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-2015-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in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english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and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ukrainianlanguagesare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available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in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e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format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.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html</w:t>
        </w:r>
      </w:hyperlink>
      <w:r w:rsidRPr="00812F5B">
        <w:rPr>
          <w:rFonts w:ascii="Times New Roman" w:hAnsi="Times New Roman"/>
          <w:sz w:val="26"/>
          <w:szCs w:val="26"/>
        </w:rPr>
        <w:t xml:space="preserve"> </w:t>
      </w:r>
    </w:p>
    <w:p w14:paraId="2A52068E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F202CE">
        <w:rPr>
          <w:rFonts w:ascii="Times New Roman" w:hAnsi="Times New Roman"/>
          <w:sz w:val="26"/>
          <w:szCs w:val="26"/>
        </w:rPr>
        <w:t>Етичний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кодекс </w:t>
      </w:r>
      <w:proofErr w:type="spellStart"/>
      <w:r w:rsidRPr="00F202CE">
        <w:rPr>
          <w:rFonts w:ascii="Times New Roman" w:hAnsi="Times New Roman"/>
          <w:sz w:val="26"/>
          <w:szCs w:val="26"/>
        </w:rPr>
        <w:t>Чернівецького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національного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університету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імені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Юрія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Федьковича</w:t>
      </w:r>
      <w:proofErr w:type="spellEnd"/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16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https://www.chnu.edu.ua/universytet/normatyvni-dokumenty/etychnyi-kodeks-chernivetskoho-natsionalnoho-universytetu-imeni-yuriia-fedkovycha/</w:t>
        </w:r>
      </w:hyperlink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27D2332E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</w:rPr>
        <w:t xml:space="preserve">Закон </w:t>
      </w:r>
      <w:proofErr w:type="spellStart"/>
      <w:r w:rsidRPr="00F202CE">
        <w:rPr>
          <w:rFonts w:ascii="Times New Roman" w:hAnsi="Times New Roman"/>
          <w:sz w:val="26"/>
          <w:szCs w:val="26"/>
        </w:rPr>
        <w:t>України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Pr="00F202CE">
        <w:rPr>
          <w:rFonts w:ascii="Times New Roman" w:hAnsi="Times New Roman"/>
          <w:sz w:val="26"/>
          <w:szCs w:val="26"/>
        </w:rPr>
        <w:t>вищу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освіту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». </w:t>
      </w:r>
      <w:r w:rsidRPr="00F202CE">
        <w:rPr>
          <w:rFonts w:ascii="Times New Roman" w:hAnsi="Times New Roman"/>
          <w:sz w:val="26"/>
          <w:szCs w:val="26"/>
          <w:lang w:val="en-US"/>
        </w:rPr>
        <w:t xml:space="preserve">URL: </w:t>
      </w:r>
      <w:hyperlink r:id="rId17" w:history="1"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http://zakon5.rada.gov.ua/laws/show/1556-18</w:t>
        </w:r>
      </w:hyperlink>
      <w:r w:rsidRPr="00F202CE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46022B06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F202CE">
        <w:rPr>
          <w:rFonts w:ascii="Times New Roman" w:hAnsi="Times New Roman"/>
          <w:sz w:val="26"/>
          <w:szCs w:val="26"/>
        </w:rPr>
        <w:t>Керівникам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вищих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навчальних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закладів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: лист МОН </w:t>
      </w:r>
      <w:proofErr w:type="spellStart"/>
      <w:r w:rsidRPr="00F202CE">
        <w:rPr>
          <w:rFonts w:ascii="Times New Roman" w:hAnsi="Times New Roman"/>
          <w:sz w:val="26"/>
          <w:szCs w:val="26"/>
        </w:rPr>
        <w:t>України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від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28.04.2017 № 1/9- 239. URL: </w:t>
      </w:r>
      <w:hyperlink r:id="rId18" w:history="1">
        <w:r w:rsidRPr="00F202CE">
          <w:rPr>
            <w:rStyle w:val="a6"/>
            <w:rFonts w:ascii="Times New Roman" w:hAnsi="Times New Roman"/>
            <w:sz w:val="26"/>
            <w:szCs w:val="26"/>
          </w:rPr>
          <w:t xml:space="preserve">https://pstu.edu/wp- 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</w:rPr>
          <w:t>content</w:t>
        </w:r>
        <w:proofErr w:type="spellEnd"/>
        <w:r w:rsidRPr="00F202CE">
          <w:rPr>
            <w:rStyle w:val="a6"/>
            <w:rFonts w:ascii="Times New Roman" w:hAnsi="Times New Roman"/>
            <w:sz w:val="26"/>
            <w:szCs w:val="26"/>
          </w:rPr>
          <w:t>/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</w:rPr>
          <w:t>uploads</w:t>
        </w:r>
        <w:proofErr w:type="spellEnd"/>
        <w:r w:rsidRPr="00F202CE">
          <w:rPr>
            <w:rStyle w:val="a6"/>
            <w:rFonts w:ascii="Times New Roman" w:hAnsi="Times New Roman"/>
            <w:sz w:val="26"/>
            <w:szCs w:val="26"/>
          </w:rPr>
          <w:t>/2019/01/</w:t>
        </w:r>
      </w:hyperlink>
      <w:r w:rsidRPr="00F202CE">
        <w:rPr>
          <w:rFonts w:ascii="Times New Roman" w:hAnsi="Times New Roman"/>
          <w:sz w:val="26"/>
          <w:szCs w:val="26"/>
        </w:rPr>
        <w:t xml:space="preserve"> </w:t>
      </w:r>
    </w:p>
    <w:p w14:paraId="5C3971AD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Класифікатор професій ДК 003:2010: Національний класифікатор України: наказ Держспоживстандарту України від 28.07.2010 № 327 / Державний комітет України з питань технічного регулювання та споживчої політики. </w:t>
      </w:r>
      <w:r w:rsidRPr="00F202CE">
        <w:rPr>
          <w:rFonts w:ascii="Times New Roman" w:hAnsi="Times New Roman"/>
          <w:sz w:val="26"/>
          <w:szCs w:val="26"/>
        </w:rPr>
        <w:t xml:space="preserve">URL: </w:t>
      </w:r>
      <w:hyperlink r:id="rId19" w:history="1">
        <w:r w:rsidRPr="00F202CE">
          <w:rPr>
            <w:rStyle w:val="a6"/>
            <w:rFonts w:ascii="Times New Roman" w:hAnsi="Times New Roman"/>
            <w:sz w:val="26"/>
            <w:szCs w:val="26"/>
          </w:rPr>
          <w:t>https://hrliga.com/docs/327_KP.htm</w:t>
        </w:r>
      </w:hyperlink>
      <w:r w:rsidRPr="00F202CE">
        <w:rPr>
          <w:rFonts w:ascii="Times New Roman" w:hAnsi="Times New Roman"/>
          <w:sz w:val="26"/>
          <w:szCs w:val="26"/>
        </w:rPr>
        <w:t xml:space="preserve"> </w:t>
      </w:r>
    </w:p>
    <w:p w14:paraId="22CAD44A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Ліцензійні умови провадження освітньої діяльності, затверджені постановою Кабінету Міністрів України від 30 грудня 2015 р. </w:t>
      </w:r>
      <w:r w:rsidRPr="00F202CE">
        <w:rPr>
          <w:rFonts w:ascii="Times New Roman" w:hAnsi="Times New Roman"/>
          <w:sz w:val="26"/>
          <w:szCs w:val="26"/>
        </w:rPr>
        <w:t>N</w:t>
      </w:r>
      <w:r w:rsidRPr="00F202CE">
        <w:rPr>
          <w:rFonts w:ascii="Times New Roman" w:hAnsi="Times New Roman"/>
          <w:sz w:val="26"/>
          <w:szCs w:val="26"/>
          <w:lang w:val="uk-UA"/>
        </w:rPr>
        <w:t xml:space="preserve"> 1187 (в редакції постанови Кабінету Міні</w:t>
      </w:r>
      <w:proofErr w:type="gramStart"/>
      <w:r w:rsidRPr="00F202CE">
        <w:rPr>
          <w:rFonts w:ascii="Times New Roman" w:hAnsi="Times New Roman"/>
          <w:sz w:val="26"/>
          <w:szCs w:val="26"/>
          <w:lang w:val="uk-UA"/>
        </w:rPr>
        <w:t>стр</w:t>
      </w:r>
      <w:proofErr w:type="gramEnd"/>
      <w:r w:rsidRPr="00F202CE">
        <w:rPr>
          <w:rFonts w:ascii="Times New Roman" w:hAnsi="Times New Roman"/>
          <w:sz w:val="26"/>
          <w:szCs w:val="26"/>
          <w:lang w:val="uk-UA"/>
        </w:rPr>
        <w:t xml:space="preserve">ів України № 365 від 24 березня 2021 р.). </w:t>
      </w:r>
      <w:r w:rsidRPr="00F202CE">
        <w:rPr>
          <w:rFonts w:ascii="Times New Roman" w:hAnsi="Times New Roman"/>
          <w:sz w:val="26"/>
          <w:szCs w:val="26"/>
          <w:lang w:val="en-US"/>
        </w:rPr>
        <w:t>URL</w:t>
      </w:r>
      <w:r w:rsidRPr="00812F5B">
        <w:rPr>
          <w:rFonts w:ascii="Times New Roman" w:hAnsi="Times New Roman"/>
          <w:sz w:val="26"/>
          <w:szCs w:val="26"/>
          <w:lang w:val="en-US"/>
        </w:rPr>
        <w:t xml:space="preserve">: </w:t>
      </w:r>
      <w:r w:rsidRPr="00F202CE">
        <w:rPr>
          <w:rFonts w:ascii="Times New Roman" w:hAnsi="Times New Roman"/>
          <w:sz w:val="26"/>
          <w:szCs w:val="26"/>
          <w:lang w:val="en-US"/>
        </w:rPr>
        <w:t>https</w:t>
      </w:r>
      <w:r w:rsidRPr="00812F5B">
        <w:rPr>
          <w:rFonts w:ascii="Times New Roman" w:hAnsi="Times New Roman"/>
          <w:sz w:val="26"/>
          <w:szCs w:val="26"/>
          <w:lang w:val="en-US"/>
        </w:rPr>
        <w:t>://</w:t>
      </w:r>
      <w:r w:rsidRPr="00F202CE">
        <w:rPr>
          <w:rFonts w:ascii="Times New Roman" w:hAnsi="Times New Roman"/>
          <w:sz w:val="26"/>
          <w:szCs w:val="26"/>
          <w:lang w:val="en-US"/>
        </w:rPr>
        <w:t>zakon</w:t>
      </w:r>
      <w:r w:rsidRPr="00812F5B">
        <w:rPr>
          <w:rFonts w:ascii="Times New Roman" w:hAnsi="Times New Roman"/>
          <w:sz w:val="26"/>
          <w:szCs w:val="26"/>
          <w:lang w:val="en-US"/>
        </w:rPr>
        <w:t>.</w:t>
      </w:r>
      <w:r w:rsidRPr="00F202CE">
        <w:rPr>
          <w:rFonts w:ascii="Times New Roman" w:hAnsi="Times New Roman"/>
          <w:sz w:val="26"/>
          <w:szCs w:val="26"/>
          <w:lang w:val="en-US"/>
        </w:rPr>
        <w:t>rada</w:t>
      </w:r>
      <w:r w:rsidRPr="00812F5B">
        <w:rPr>
          <w:rFonts w:ascii="Times New Roman" w:hAnsi="Times New Roman"/>
          <w:sz w:val="26"/>
          <w:szCs w:val="26"/>
          <w:lang w:val="en-US"/>
        </w:rPr>
        <w:t>.</w:t>
      </w:r>
      <w:r w:rsidRPr="00F202CE">
        <w:rPr>
          <w:rFonts w:ascii="Times New Roman" w:hAnsi="Times New Roman"/>
          <w:sz w:val="26"/>
          <w:szCs w:val="26"/>
          <w:lang w:val="en-US"/>
        </w:rPr>
        <w:t>gov</w:t>
      </w:r>
      <w:r w:rsidRPr="00812F5B">
        <w:rPr>
          <w:rFonts w:ascii="Times New Roman" w:hAnsi="Times New Roman"/>
          <w:sz w:val="26"/>
          <w:szCs w:val="26"/>
          <w:lang w:val="en-US"/>
        </w:rPr>
        <w:t>.</w:t>
      </w:r>
      <w:r w:rsidRPr="00F202CE">
        <w:rPr>
          <w:rFonts w:ascii="Times New Roman" w:hAnsi="Times New Roman"/>
          <w:sz w:val="26"/>
          <w:szCs w:val="26"/>
          <w:lang w:val="en-US"/>
        </w:rPr>
        <w:t>ua</w:t>
      </w:r>
      <w:r w:rsidRPr="00812F5B">
        <w:rPr>
          <w:rFonts w:ascii="Times New Roman" w:hAnsi="Times New Roman"/>
          <w:sz w:val="26"/>
          <w:szCs w:val="26"/>
          <w:lang w:val="en-US"/>
        </w:rPr>
        <w:t>/</w:t>
      </w:r>
      <w:r w:rsidRPr="00F202CE">
        <w:rPr>
          <w:rFonts w:ascii="Times New Roman" w:hAnsi="Times New Roman"/>
          <w:sz w:val="26"/>
          <w:szCs w:val="26"/>
          <w:lang w:val="en-US"/>
        </w:rPr>
        <w:t>laws</w:t>
      </w:r>
      <w:r w:rsidRPr="00812F5B">
        <w:rPr>
          <w:rFonts w:ascii="Times New Roman" w:hAnsi="Times New Roman"/>
          <w:sz w:val="26"/>
          <w:szCs w:val="26"/>
          <w:lang w:val="en-US"/>
        </w:rPr>
        <w:t>/</w:t>
      </w:r>
      <w:r w:rsidRPr="00F202CE">
        <w:rPr>
          <w:rFonts w:ascii="Times New Roman" w:hAnsi="Times New Roman"/>
          <w:sz w:val="26"/>
          <w:szCs w:val="26"/>
          <w:lang w:val="en-US"/>
        </w:rPr>
        <w:t>show</w:t>
      </w:r>
      <w:r w:rsidRPr="00812F5B">
        <w:rPr>
          <w:rFonts w:ascii="Times New Roman" w:hAnsi="Times New Roman"/>
          <w:sz w:val="26"/>
          <w:szCs w:val="26"/>
          <w:lang w:val="en-US"/>
        </w:rPr>
        <w:t>/365- 2021-%</w:t>
      </w:r>
      <w:r w:rsidRPr="00F202CE">
        <w:rPr>
          <w:rFonts w:ascii="Times New Roman" w:hAnsi="Times New Roman"/>
          <w:sz w:val="26"/>
          <w:szCs w:val="26"/>
          <w:lang w:val="en-US"/>
        </w:rPr>
        <w:t>D</w:t>
      </w:r>
      <w:r w:rsidRPr="00812F5B">
        <w:rPr>
          <w:rFonts w:ascii="Times New Roman" w:hAnsi="Times New Roman"/>
          <w:sz w:val="26"/>
          <w:szCs w:val="26"/>
          <w:lang w:val="en-US"/>
        </w:rPr>
        <w:t>0%</w:t>
      </w:r>
      <w:r w:rsidRPr="00F202CE">
        <w:rPr>
          <w:rFonts w:ascii="Times New Roman" w:hAnsi="Times New Roman"/>
          <w:sz w:val="26"/>
          <w:szCs w:val="26"/>
          <w:lang w:val="en-US"/>
        </w:rPr>
        <w:t>BF</w:t>
      </w:r>
      <w:r w:rsidRPr="00812F5B">
        <w:rPr>
          <w:rFonts w:ascii="Times New Roman" w:hAnsi="Times New Roman"/>
          <w:sz w:val="26"/>
          <w:szCs w:val="26"/>
          <w:lang w:val="en-US"/>
        </w:rPr>
        <w:t>#</w:t>
      </w:r>
      <w:r w:rsidRPr="00F202CE">
        <w:rPr>
          <w:rFonts w:ascii="Times New Roman" w:hAnsi="Times New Roman"/>
          <w:sz w:val="26"/>
          <w:szCs w:val="26"/>
          <w:lang w:val="en-US"/>
        </w:rPr>
        <w:t>Text</w:t>
      </w:r>
      <w:r w:rsidRPr="00812F5B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5A3ED793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Методичні рекомендації щодо розроблення стандартів вищої освіти, затверджені наказом Міністерства освіти і науки України № 600 від 01.06.2017 (у редакції наказу Міністерства освіти і науки України № 584 від 30.04.2020). </w:t>
      </w:r>
      <w:r w:rsidRPr="00F202CE">
        <w:rPr>
          <w:rFonts w:ascii="Times New Roman" w:hAnsi="Times New Roman"/>
          <w:sz w:val="26"/>
          <w:szCs w:val="26"/>
          <w:lang w:val="en-US"/>
        </w:rPr>
        <w:t xml:space="preserve">URL: </w:t>
      </w:r>
      <w:hyperlink r:id="rId20" w:history="1"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https://mon.gov.ua/ua/npa/pro-unesennya-zmin-dometodichnih-rekomendacij-shodo-rozroblennyastandartiv-vishoyi-osviti-1</w:t>
        </w:r>
      </w:hyperlink>
      <w:r w:rsidRPr="00F202CE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37E10130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Національна рамка кваліфікацій, затверджена постановою Кабінету Міністрів України № 1341 від 23.11.2011 (зі змінами) [Електронний ресурс]. </w:t>
      </w:r>
      <w:r w:rsidRPr="00F202CE">
        <w:rPr>
          <w:rFonts w:ascii="Times New Roman" w:hAnsi="Times New Roman"/>
          <w:sz w:val="26"/>
          <w:szCs w:val="26"/>
        </w:rPr>
        <w:t>URL</w:t>
      </w:r>
      <w:r w:rsidRPr="00401610">
        <w:rPr>
          <w:rFonts w:ascii="Times New Roman" w:hAnsi="Times New Roman"/>
          <w:sz w:val="26"/>
          <w:szCs w:val="26"/>
          <w:lang w:val="uk-UA"/>
        </w:rPr>
        <w:t xml:space="preserve">: </w:t>
      </w:r>
      <w:hyperlink r:id="rId21" w:history="1">
        <w:r w:rsidRPr="00F202CE">
          <w:rPr>
            <w:rStyle w:val="a6"/>
            <w:rFonts w:ascii="Times New Roman" w:hAnsi="Times New Roman"/>
            <w:sz w:val="26"/>
            <w:szCs w:val="26"/>
          </w:rPr>
          <w:t>http</w:t>
        </w:r>
        <w:r w:rsidRPr="00401610">
          <w:rPr>
            <w:rStyle w:val="a6"/>
            <w:rFonts w:ascii="Times New Roman" w:hAnsi="Times New Roman"/>
            <w:sz w:val="26"/>
            <w:szCs w:val="26"/>
            <w:lang w:val="uk-UA"/>
          </w:rPr>
          <w:t>://</w:t>
        </w:r>
        <w:r w:rsidRPr="00F202CE">
          <w:rPr>
            <w:rStyle w:val="a6"/>
            <w:rFonts w:ascii="Times New Roman" w:hAnsi="Times New Roman"/>
            <w:sz w:val="26"/>
            <w:szCs w:val="26"/>
          </w:rPr>
          <w:t>zakon</w:t>
        </w:r>
        <w:r w:rsidRPr="00401610">
          <w:rPr>
            <w:rStyle w:val="a6"/>
            <w:rFonts w:ascii="Times New Roman" w:hAnsi="Times New Roman"/>
            <w:sz w:val="26"/>
            <w:szCs w:val="26"/>
            <w:lang w:val="uk-UA"/>
          </w:rPr>
          <w:t>0.</w:t>
        </w:r>
        <w:r w:rsidRPr="00F202CE">
          <w:rPr>
            <w:rStyle w:val="a6"/>
            <w:rFonts w:ascii="Times New Roman" w:hAnsi="Times New Roman"/>
            <w:sz w:val="26"/>
            <w:szCs w:val="26"/>
          </w:rPr>
          <w:t>rada</w:t>
        </w:r>
        <w:r w:rsidRPr="00401610">
          <w:rPr>
            <w:rStyle w:val="a6"/>
            <w:rFonts w:ascii="Times New Roman" w:hAnsi="Times New Roman"/>
            <w:sz w:val="26"/>
            <w:szCs w:val="26"/>
            <w:lang w:val="uk-UA"/>
          </w:rPr>
          <w:t>.</w:t>
        </w:r>
        <w:r w:rsidRPr="00F202CE">
          <w:rPr>
            <w:rStyle w:val="a6"/>
            <w:rFonts w:ascii="Times New Roman" w:hAnsi="Times New Roman"/>
            <w:sz w:val="26"/>
            <w:szCs w:val="26"/>
          </w:rPr>
          <w:t>gov</w:t>
        </w:r>
        <w:r w:rsidRPr="00401610">
          <w:rPr>
            <w:rStyle w:val="a6"/>
            <w:rFonts w:ascii="Times New Roman" w:hAnsi="Times New Roman"/>
            <w:sz w:val="26"/>
            <w:szCs w:val="26"/>
            <w:lang w:val="uk-UA"/>
          </w:rPr>
          <w:t>.</w:t>
        </w:r>
        <w:r w:rsidRPr="00F202CE">
          <w:rPr>
            <w:rStyle w:val="a6"/>
            <w:rFonts w:ascii="Times New Roman" w:hAnsi="Times New Roman"/>
            <w:sz w:val="26"/>
            <w:szCs w:val="26"/>
          </w:rPr>
          <w:t>ua</w:t>
        </w:r>
        <w:r w:rsidRPr="00401610">
          <w:rPr>
            <w:rStyle w:val="a6"/>
            <w:rFonts w:ascii="Times New Roman" w:hAnsi="Times New Roman"/>
            <w:sz w:val="26"/>
            <w:szCs w:val="26"/>
            <w:lang w:val="uk-UA"/>
          </w:rPr>
          <w:t>/</w:t>
        </w:r>
        <w:r w:rsidRPr="00F202CE">
          <w:rPr>
            <w:rStyle w:val="a6"/>
            <w:rFonts w:ascii="Times New Roman" w:hAnsi="Times New Roman"/>
            <w:sz w:val="26"/>
            <w:szCs w:val="26"/>
          </w:rPr>
          <w:t>laws</w:t>
        </w:r>
        <w:r w:rsidRPr="00401610">
          <w:rPr>
            <w:rStyle w:val="a6"/>
            <w:rFonts w:ascii="Times New Roman" w:hAnsi="Times New Roman"/>
            <w:sz w:val="26"/>
            <w:szCs w:val="26"/>
            <w:lang w:val="uk-UA"/>
          </w:rPr>
          <w:t>/</w:t>
        </w:r>
        <w:r w:rsidRPr="00F202CE">
          <w:rPr>
            <w:rStyle w:val="a6"/>
            <w:rFonts w:ascii="Times New Roman" w:hAnsi="Times New Roman"/>
            <w:sz w:val="26"/>
            <w:szCs w:val="26"/>
          </w:rPr>
          <w:t>show</w:t>
        </w:r>
        <w:r w:rsidRPr="00401610">
          <w:rPr>
            <w:rStyle w:val="a6"/>
            <w:rFonts w:ascii="Times New Roman" w:hAnsi="Times New Roman"/>
            <w:sz w:val="26"/>
            <w:szCs w:val="26"/>
            <w:lang w:val="uk-UA"/>
          </w:rPr>
          <w:t>/1341-2011-п</w:t>
        </w:r>
      </w:hyperlink>
      <w:r w:rsidRPr="00401610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4DF75FA9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F202CE">
        <w:rPr>
          <w:rFonts w:ascii="Times New Roman" w:hAnsi="Times New Roman"/>
          <w:sz w:val="26"/>
          <w:szCs w:val="26"/>
        </w:rPr>
        <w:t>Національний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глосарій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F202CE">
        <w:rPr>
          <w:rFonts w:ascii="Times New Roman" w:hAnsi="Times New Roman"/>
          <w:sz w:val="26"/>
          <w:szCs w:val="26"/>
        </w:rPr>
        <w:t>вища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освіта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, 2014. </w:t>
      </w:r>
      <w:r w:rsidRPr="00F202CE">
        <w:rPr>
          <w:rFonts w:ascii="Times New Roman" w:hAnsi="Times New Roman"/>
          <w:sz w:val="26"/>
          <w:szCs w:val="26"/>
          <w:lang w:val="en-US"/>
        </w:rPr>
        <w:t>URL</w:t>
      </w:r>
      <w:r w:rsidRPr="00812F5B">
        <w:rPr>
          <w:rFonts w:ascii="Times New Roman" w:hAnsi="Times New Roman"/>
          <w:sz w:val="26"/>
          <w:szCs w:val="26"/>
        </w:rPr>
        <w:t xml:space="preserve">: </w:t>
      </w:r>
      <w:hyperlink r:id="rId22" w:history="1"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http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://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erasmusplus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.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org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ua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/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korysnainformatsiia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/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korysni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materialy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/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category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/3-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materialynatsionalnoi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komandy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ekspertiv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shchodozaprovadzhennia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instrumentiv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-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bolonskohoprotsesu</w:t>
        </w:r>
        <w:proofErr w:type="spellEnd"/>
        <w:r w:rsidRPr="00812F5B">
          <w:rPr>
            <w:rStyle w:val="a6"/>
            <w:rFonts w:ascii="Times New Roman" w:hAnsi="Times New Roman"/>
            <w:sz w:val="26"/>
            <w:szCs w:val="26"/>
          </w:rPr>
          <w:t>.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html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?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start</w:t>
        </w:r>
        <w:r w:rsidRPr="00812F5B">
          <w:rPr>
            <w:rStyle w:val="a6"/>
            <w:rFonts w:ascii="Times New Roman" w:hAnsi="Times New Roman"/>
            <w:sz w:val="26"/>
            <w:szCs w:val="26"/>
          </w:rPr>
          <w:t>=80</w:t>
        </w:r>
      </w:hyperlink>
      <w:r w:rsidRPr="00812F5B">
        <w:rPr>
          <w:rFonts w:ascii="Times New Roman" w:hAnsi="Times New Roman"/>
          <w:sz w:val="26"/>
          <w:szCs w:val="26"/>
        </w:rPr>
        <w:t xml:space="preserve"> </w:t>
      </w:r>
    </w:p>
    <w:p w14:paraId="261DAC57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Перелік галузей знань і спеціальностей, за якими здійснюється підготовка здобувачів вищої та фахової </w:t>
      </w:r>
      <w:proofErr w:type="spellStart"/>
      <w:r w:rsidRPr="00F202CE">
        <w:rPr>
          <w:rFonts w:ascii="Times New Roman" w:hAnsi="Times New Roman"/>
          <w:sz w:val="26"/>
          <w:szCs w:val="26"/>
          <w:lang w:val="uk-UA"/>
        </w:rPr>
        <w:t>передвищої</w:t>
      </w:r>
      <w:proofErr w:type="spellEnd"/>
      <w:r w:rsidRPr="00F202CE">
        <w:rPr>
          <w:rFonts w:ascii="Times New Roman" w:hAnsi="Times New Roman"/>
          <w:sz w:val="26"/>
          <w:szCs w:val="26"/>
          <w:lang w:val="uk-UA"/>
        </w:rPr>
        <w:t xml:space="preserve"> освіти (Постанова Кабінету Міністрів України № 266 від 29 квітня 2015 р., в редакції постанови Кабінету Міністрів України № 1021 від 30 серпня 2024 р.). </w:t>
      </w:r>
      <w:r w:rsidRPr="00F202CE">
        <w:rPr>
          <w:rFonts w:ascii="Times New Roman" w:hAnsi="Times New Roman"/>
          <w:sz w:val="26"/>
          <w:szCs w:val="26"/>
          <w:lang w:val="en-US"/>
        </w:rPr>
        <w:t xml:space="preserve">URL: </w:t>
      </w:r>
      <w:hyperlink r:id="rId23" w:anchor="Text" w:history="1"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https://zakon.rada.gov.ua/laws/show/266-2015-%D0%BF#Text</w:t>
        </w:r>
      </w:hyperlink>
      <w:r w:rsidRPr="00F202CE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5B694631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Положення «Про організацію освітнього процесу здобувачів вищої освіти ступеня доктора філософії у Чернівецькому національному університеті імені Юрія </w:t>
      </w:r>
      <w:proofErr w:type="spellStart"/>
      <w:r w:rsidRPr="00F202CE">
        <w:rPr>
          <w:rFonts w:ascii="Times New Roman" w:hAnsi="Times New Roman"/>
          <w:sz w:val="26"/>
          <w:szCs w:val="26"/>
          <w:lang w:val="uk-UA"/>
        </w:rPr>
        <w:t>Федьковича</w:t>
      </w:r>
      <w:proofErr w:type="spellEnd"/>
      <w:r w:rsidRPr="00F202CE">
        <w:rPr>
          <w:rFonts w:ascii="Times New Roman" w:hAnsi="Times New Roman"/>
          <w:sz w:val="26"/>
          <w:szCs w:val="26"/>
          <w:lang w:val="uk-UA"/>
        </w:rPr>
        <w:t xml:space="preserve">» </w:t>
      </w:r>
      <w:hyperlink r:id="rId24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https://www.chnu.edu.ua/universytet/normatyvni-dokumenty/polozhennia-pro-orhanizatsiiu-osvitnoho-protsesu/</w:t>
        </w:r>
      </w:hyperlink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70B6B5AB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Положення про акредитацію освітніх програм, за якими здійснюється підготовка здобувачів вищої освіти (наказ Міністерства освіти і науки України № 977 від 11.07.2019). </w:t>
      </w:r>
      <w:r w:rsidRPr="00F202CE">
        <w:rPr>
          <w:rFonts w:ascii="Times New Roman" w:hAnsi="Times New Roman"/>
          <w:sz w:val="26"/>
          <w:szCs w:val="26"/>
          <w:lang w:val="en-US"/>
        </w:rPr>
        <w:t>URL</w:t>
      </w:r>
      <w:r w:rsidRPr="00F202CE">
        <w:rPr>
          <w:rFonts w:ascii="Times New Roman" w:hAnsi="Times New Roman"/>
          <w:sz w:val="26"/>
          <w:szCs w:val="26"/>
          <w:lang w:val="uk-UA"/>
        </w:rPr>
        <w:t xml:space="preserve">: </w:t>
      </w:r>
      <w:hyperlink r:id="rId25" w:anchor="Text" w:history="1"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https</w:t>
        </w:r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://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zakon</w:t>
        </w:r>
        <w:proofErr w:type="spellEnd"/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.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rada</w:t>
        </w:r>
        <w:proofErr w:type="spellEnd"/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.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gov</w:t>
        </w:r>
        <w:proofErr w:type="spellEnd"/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.</w:t>
        </w:r>
        <w:proofErr w:type="spellStart"/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ua</w:t>
        </w:r>
        <w:proofErr w:type="spellEnd"/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/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laws</w:t>
        </w:r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/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show</w:t>
        </w:r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/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z</w:t>
        </w:r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0880-19#</w:t>
        </w:r>
        <w:r w:rsidRPr="00F202CE">
          <w:rPr>
            <w:rStyle w:val="a6"/>
            <w:rFonts w:ascii="Times New Roman" w:hAnsi="Times New Roman"/>
            <w:sz w:val="26"/>
            <w:szCs w:val="26"/>
            <w:lang w:val="en-US"/>
          </w:rPr>
          <w:t>Text</w:t>
        </w:r>
      </w:hyperlink>
    </w:p>
    <w:p w14:paraId="2C64423B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Положення про атестацію здобувачів вищої освіти ступеня доктора філософії у Чернівецькому національному університеті імені Юрія </w:t>
      </w:r>
      <w:proofErr w:type="spellStart"/>
      <w:r w:rsidRPr="00F202CE">
        <w:rPr>
          <w:rFonts w:ascii="Times New Roman" w:hAnsi="Times New Roman"/>
          <w:sz w:val="26"/>
          <w:szCs w:val="26"/>
          <w:lang w:val="uk-UA"/>
        </w:rPr>
        <w:t>Федьковича</w:t>
      </w:r>
      <w:proofErr w:type="spellEnd"/>
      <w:r w:rsidRPr="00F202CE">
        <w:rPr>
          <w:rFonts w:ascii="Times New Roman" w:hAnsi="Times New Roman"/>
          <w:sz w:val="26"/>
          <w:szCs w:val="26"/>
          <w:lang w:val="uk-UA"/>
        </w:rPr>
        <w:t xml:space="preserve">» </w:t>
      </w:r>
      <w:hyperlink r:id="rId26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https://www.chnu.edu.ua/universytet/normatyvni-dokumenty/polozhennia-pro-atestatsiiu-zdobuvachiv-vyshchoi-osvity-stupenia-doktora-filosofii/</w:t>
        </w:r>
      </w:hyperlink>
    </w:p>
    <w:p w14:paraId="1D4D947F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Положення про виявлення і запобігання академічному плагіату в Чернівецькому національному університеті імені Юрія Федьковича </w:t>
      </w:r>
      <w:hyperlink r:id="rId27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https://www.chnu.edu.ua/universytet/normatyvni-dokumenty/polozhennia-pro-</w:t>
        </w:r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lastRenderedPageBreak/>
          <w:t>vyiavlennia-ta-zapobihannia-akademichnomu-plahiatu-u-chernivetskomu-natsionalnomu-universyteti-imeni-yuriia-fedkovycha/</w:t>
        </w:r>
      </w:hyperlink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4446956B" w14:textId="77777777" w:rsidR="000E2C4C" w:rsidRPr="00F202CE" w:rsidRDefault="00401610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hyperlink r:id="rId28" w:history="1">
        <w:r w:rsidR="000E2C4C" w:rsidRPr="00F202CE">
          <w:rPr>
            <w:rStyle w:val="a6"/>
            <w:rFonts w:ascii="Times New Roman" w:hAnsi="Times New Roman"/>
            <w:sz w:val="26"/>
            <w:szCs w:val="26"/>
          </w:rPr>
          <w:t>Порядок підготовки здобувачів вищої освіти ступеня доктора філософії та доктора наук у закладах вищої освіти (наукових установах) (Постанова КМУ від 23.03.2016 № 261)</w:t>
        </w:r>
      </w:hyperlink>
      <w:r w:rsidR="000E2C4C"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29" w:anchor="Text" w:history="1">
        <w:r w:rsidR="000E2C4C"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https://zakon.rada.gov.ua/laws/show/261-2016-%D0%BF#Text</w:t>
        </w:r>
      </w:hyperlink>
      <w:r w:rsidR="000E2C4C"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62DEF612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</w:rPr>
        <w:t xml:space="preserve">Порядок </w:t>
      </w:r>
      <w:proofErr w:type="spellStart"/>
      <w:r w:rsidRPr="00F202CE">
        <w:rPr>
          <w:rFonts w:ascii="Times New Roman" w:hAnsi="Times New Roman"/>
          <w:sz w:val="26"/>
          <w:szCs w:val="26"/>
        </w:rPr>
        <w:t>присудження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ступеня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доктора </w:t>
      </w:r>
      <w:proofErr w:type="spellStart"/>
      <w:r w:rsidRPr="00F202CE">
        <w:rPr>
          <w:rFonts w:ascii="Times New Roman" w:hAnsi="Times New Roman"/>
          <w:sz w:val="26"/>
          <w:szCs w:val="26"/>
        </w:rPr>
        <w:t>філософії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(Постанова КМУ </w:t>
      </w:r>
      <w:proofErr w:type="spellStart"/>
      <w:r w:rsidRPr="00F202CE">
        <w:rPr>
          <w:rFonts w:ascii="Times New Roman" w:hAnsi="Times New Roman"/>
          <w:sz w:val="26"/>
          <w:szCs w:val="26"/>
        </w:rPr>
        <w:t>від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12.01.2022 № 44)</w:t>
      </w:r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30" w:anchor="Text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https://zakon.rada.gov.ua/laws/show/44-2022-%D0%BF#Text</w:t>
        </w:r>
      </w:hyperlink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1E930654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>Порядок функціонування інформаційної системи Національного агентства із забезпечення якості вищої освіти «</w:t>
      </w:r>
      <w:proofErr w:type="spellStart"/>
      <w:r w:rsidRPr="00F202CE">
        <w:rPr>
          <w:rFonts w:ascii="Times New Roman" w:hAnsi="Times New Roman"/>
          <w:sz w:val="26"/>
          <w:szCs w:val="26"/>
          <w:lang w:val="uk-UA"/>
        </w:rPr>
        <w:t>NAQA.Svr</w:t>
      </w:r>
      <w:proofErr w:type="spellEnd"/>
      <w:r w:rsidRPr="00F202CE">
        <w:rPr>
          <w:rFonts w:ascii="Times New Roman" w:hAnsi="Times New Roman"/>
          <w:sz w:val="26"/>
          <w:szCs w:val="26"/>
          <w:lang w:val="uk-UA"/>
        </w:rPr>
        <w:t xml:space="preserve">» зі змінами, що набули чинності 01.01.2025 </w:t>
      </w:r>
      <w:hyperlink r:id="rId31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https://naqa.gov.ua/wp-content/uploads/2024/12/%D0%9F%D0%BE%D1%80%D1%8F%D0%B4%D0%BE%D0%BA-%D1%84%D1%83%D0%BD%D0%BA%D1%86%D1%96%D0%BE%D0%BD%D1%83%D0%B2%D0%B0%D0%BD%D0%BD%D1%8F-NAQA.Svr_.pdf</w:t>
        </w:r>
      </w:hyperlink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09668CAD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Про затвердження форми рішення разової спеціалізованої вченої ради про присудження ступеня доктора філософії: наказ Міністерства освіти і науки України від 24.04.2024 № 578 </w:t>
      </w:r>
      <w:hyperlink r:id="rId32" w:anchor="Text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https://zakon.rada.gov.ua/laws/show/z0667-24#Text</w:t>
        </w:r>
      </w:hyperlink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3E2F7940" w14:textId="77777777" w:rsidR="000E2C4C" w:rsidRPr="00F202CE" w:rsidRDefault="000E2C4C" w:rsidP="0090584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</w:rPr>
        <w:t xml:space="preserve">Про </w:t>
      </w:r>
      <w:proofErr w:type="spellStart"/>
      <w:proofErr w:type="gramStart"/>
      <w:r w:rsidRPr="00F202CE">
        <w:rPr>
          <w:rFonts w:ascii="Times New Roman" w:hAnsi="Times New Roman"/>
          <w:sz w:val="26"/>
          <w:szCs w:val="26"/>
        </w:rPr>
        <w:t>Ц</w:t>
      </w:r>
      <w:proofErr w:type="gramEnd"/>
      <w:r w:rsidRPr="00F202CE">
        <w:rPr>
          <w:rFonts w:ascii="Times New Roman" w:hAnsi="Times New Roman"/>
          <w:sz w:val="26"/>
          <w:szCs w:val="26"/>
        </w:rPr>
        <w:t>ілі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сталого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розвитку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України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F202CE">
        <w:rPr>
          <w:rFonts w:ascii="Times New Roman" w:hAnsi="Times New Roman"/>
          <w:sz w:val="26"/>
          <w:szCs w:val="26"/>
        </w:rPr>
        <w:t>період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до 2030 року</w:t>
      </w:r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33" w:anchor="Text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https://zakon.rada.gov.ua/laws/main/722/2019?utm_source=chatgpt.com#Text</w:t>
        </w:r>
      </w:hyperlink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3E4B7321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F202CE">
        <w:rPr>
          <w:rFonts w:ascii="Times New Roman" w:hAnsi="Times New Roman"/>
          <w:sz w:val="26"/>
          <w:szCs w:val="26"/>
        </w:rPr>
        <w:t>Професійн</w:t>
      </w:r>
      <w:r w:rsidRPr="00F202CE">
        <w:rPr>
          <w:rFonts w:ascii="Times New Roman" w:hAnsi="Times New Roman"/>
          <w:sz w:val="26"/>
          <w:szCs w:val="26"/>
          <w:lang w:val="uk-UA"/>
        </w:rPr>
        <w:t>ий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стандарт «</w:t>
      </w:r>
      <w:proofErr w:type="spellStart"/>
      <w:r w:rsidRPr="00F202CE">
        <w:rPr>
          <w:rFonts w:ascii="Times New Roman" w:hAnsi="Times New Roman"/>
          <w:sz w:val="26"/>
          <w:szCs w:val="26"/>
        </w:rPr>
        <w:t>Викладач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закладу </w:t>
      </w:r>
      <w:proofErr w:type="spellStart"/>
      <w:r w:rsidRPr="00F202CE">
        <w:rPr>
          <w:rFonts w:ascii="Times New Roman" w:hAnsi="Times New Roman"/>
          <w:sz w:val="26"/>
          <w:szCs w:val="26"/>
        </w:rPr>
        <w:t>вищої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освіти</w:t>
      </w:r>
      <w:proofErr w:type="spellEnd"/>
      <w:r w:rsidRPr="00F202CE">
        <w:rPr>
          <w:rFonts w:ascii="Times New Roman" w:hAnsi="Times New Roman"/>
          <w:sz w:val="26"/>
          <w:szCs w:val="26"/>
        </w:rPr>
        <w:t>»</w:t>
      </w:r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34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https://mon.gov.ua/npa/pro-zatverdzhennia-profesiinoho-standartu-vykladach-zakladu-vyshchoi-osvity1466</w:t>
        </w:r>
      </w:hyperlink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6F8C7B86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F202CE">
        <w:rPr>
          <w:rFonts w:ascii="Times New Roman" w:hAnsi="Times New Roman"/>
          <w:sz w:val="26"/>
          <w:szCs w:val="26"/>
        </w:rPr>
        <w:t>Професійний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стандарт на </w:t>
      </w:r>
      <w:proofErr w:type="spellStart"/>
      <w:r w:rsidRPr="00F202CE">
        <w:rPr>
          <w:rFonts w:ascii="Times New Roman" w:hAnsi="Times New Roman"/>
          <w:sz w:val="26"/>
          <w:szCs w:val="26"/>
        </w:rPr>
        <w:t>групу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професій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F202CE">
        <w:rPr>
          <w:rFonts w:ascii="Times New Roman" w:hAnsi="Times New Roman"/>
          <w:sz w:val="26"/>
          <w:szCs w:val="26"/>
        </w:rPr>
        <w:t>Викладачі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закладів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вищої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освіти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». </w:t>
      </w:r>
      <w:r w:rsidRPr="00F202CE">
        <w:rPr>
          <w:rFonts w:ascii="Times New Roman" w:hAnsi="Times New Roman"/>
          <w:sz w:val="26"/>
          <w:szCs w:val="26"/>
          <w:lang w:val="en-US"/>
        </w:rPr>
        <w:t>URL: https://mon.gov.ua/storage/app/media/pto/standarty/2021/03/25/Standart%20na%20hrupu%20profe siy_Vykladachi%20zakladiv%20vyshchoyi%20osvity_25.03.pdf</w:t>
      </w:r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7B6BA8E8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  <w:lang w:val="uk-UA"/>
        </w:rPr>
        <w:t xml:space="preserve">Рекомендації для експертів Національного агентства стосовно акредитації освітніх програм третього рівня вищої освіти (додаток до «Методичних рекомендацій для експертів Національного агентства щодо застосування Критеріїв оцінювання якості освітньої програми»). </w:t>
      </w:r>
      <w:r w:rsidRPr="00F202CE">
        <w:rPr>
          <w:rFonts w:ascii="Times New Roman" w:hAnsi="Times New Roman"/>
          <w:sz w:val="26"/>
          <w:szCs w:val="26"/>
          <w:lang w:val="en-US"/>
        </w:rPr>
        <w:t xml:space="preserve">URL: https://naqa.gov.ua/wp- content/uploads/ </w:t>
      </w:r>
    </w:p>
    <w:p w14:paraId="6C3BB567" w14:textId="77777777" w:rsidR="000E2C4C" w:rsidRPr="00F202CE" w:rsidRDefault="000E2C4C" w:rsidP="00A703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202CE">
        <w:rPr>
          <w:rFonts w:ascii="Times New Roman" w:hAnsi="Times New Roman"/>
          <w:sz w:val="26"/>
          <w:szCs w:val="26"/>
        </w:rPr>
        <w:t xml:space="preserve">Статут </w:t>
      </w:r>
      <w:proofErr w:type="spellStart"/>
      <w:r w:rsidRPr="00F202CE">
        <w:rPr>
          <w:rFonts w:ascii="Times New Roman" w:hAnsi="Times New Roman"/>
          <w:sz w:val="26"/>
          <w:szCs w:val="26"/>
        </w:rPr>
        <w:t>Чернівецького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національного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університету</w:t>
      </w:r>
      <w:proofErr w:type="spellEnd"/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імені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Юрія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Федьковича</w:t>
      </w:r>
      <w:proofErr w:type="spellEnd"/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35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https://www.chnu.edu.ua/universytet/normatyvni-dokumenty/statut-chernivetskoho-natsionalnoho-universytetu-imeni-yuriia-fedkovycha/</w:t>
        </w:r>
      </w:hyperlink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49AB2AA0" w14:textId="77777777" w:rsidR="000E2C4C" w:rsidRPr="00F202CE" w:rsidRDefault="000E2C4C" w:rsidP="0085421F">
      <w:pPr>
        <w:pStyle w:val="a3"/>
        <w:numPr>
          <w:ilvl w:val="0"/>
          <w:numId w:val="4"/>
        </w:numPr>
        <w:spacing w:line="240" w:lineRule="auto"/>
        <w:jc w:val="both"/>
        <w:rPr>
          <w:sz w:val="26"/>
          <w:szCs w:val="26"/>
          <w:lang w:val="uk-UA"/>
        </w:rPr>
      </w:pPr>
      <w:proofErr w:type="spellStart"/>
      <w:r w:rsidRPr="00F202CE">
        <w:rPr>
          <w:rFonts w:ascii="Times New Roman" w:hAnsi="Times New Roman"/>
          <w:sz w:val="26"/>
          <w:szCs w:val="26"/>
        </w:rPr>
        <w:t>Стратегічний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план </w:t>
      </w:r>
      <w:proofErr w:type="spellStart"/>
      <w:r w:rsidRPr="00F202CE">
        <w:rPr>
          <w:rFonts w:ascii="Times New Roman" w:hAnsi="Times New Roman"/>
          <w:sz w:val="26"/>
          <w:szCs w:val="26"/>
        </w:rPr>
        <w:t>розвитку</w:t>
      </w:r>
      <w:proofErr w:type="spellEnd"/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Чернівецького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національного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університету</w:t>
      </w:r>
      <w:proofErr w:type="spellEnd"/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імені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Юрія</w:t>
      </w:r>
      <w:proofErr w:type="spellEnd"/>
      <w:r w:rsidRPr="00F20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202CE">
        <w:rPr>
          <w:rFonts w:ascii="Times New Roman" w:hAnsi="Times New Roman"/>
          <w:sz w:val="26"/>
          <w:szCs w:val="26"/>
        </w:rPr>
        <w:t>Федьковича</w:t>
      </w:r>
      <w:proofErr w:type="spellEnd"/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36" w:history="1">
        <w:r w:rsidRPr="00F202CE">
          <w:rPr>
            <w:rStyle w:val="a6"/>
            <w:rFonts w:ascii="Times New Roman" w:hAnsi="Times New Roman"/>
            <w:sz w:val="26"/>
            <w:szCs w:val="26"/>
            <w:lang w:val="uk-UA"/>
          </w:rPr>
          <w:t>https://www.chnu.edu.ua/universytet/normatyvni-dokumenty/stratehichnyi-plan-rozvytku-chernivetskoho-natsionalnoho-universytetu-imeni-yuriia-fedkovycha-2025-2029-rr/</w:t>
        </w:r>
      </w:hyperlink>
      <w:r w:rsidRPr="00F202CE">
        <w:rPr>
          <w:rFonts w:ascii="Times New Roman" w:hAnsi="Times New Roman"/>
          <w:sz w:val="26"/>
          <w:szCs w:val="26"/>
          <w:lang w:val="uk-UA"/>
        </w:rPr>
        <w:t xml:space="preserve"> </w:t>
      </w:r>
    </w:p>
    <w:sectPr w:rsidR="000E2C4C" w:rsidRPr="00F202CE" w:rsidSect="00DA7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20D1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5CE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00B2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9E48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662C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4E2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E24D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CD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8CC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688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6489A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70867EE"/>
    <w:multiLevelType w:val="multilevel"/>
    <w:tmpl w:val="FFFFFFFF"/>
    <w:lvl w:ilvl="0">
      <w:start w:val="1"/>
      <w:numFmt w:val="decimal"/>
      <w:lvlText w:val="%1."/>
      <w:lvlJc w:val="left"/>
      <w:pPr>
        <w:ind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60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760" w:hanging="360"/>
      </w:pPr>
      <w:rPr>
        <w:rFonts w:cs="Times New Roman"/>
        <w:u w:val="none"/>
      </w:rPr>
    </w:lvl>
  </w:abstractNum>
  <w:abstractNum w:abstractNumId="12">
    <w:nsid w:val="0A4B1FDB"/>
    <w:multiLevelType w:val="hybridMultilevel"/>
    <w:tmpl w:val="79CE6F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E116341"/>
    <w:multiLevelType w:val="hybridMultilevel"/>
    <w:tmpl w:val="26248608"/>
    <w:lvl w:ilvl="0" w:tplc="71508B64">
      <w:start w:val="1"/>
      <w:numFmt w:val="decimal"/>
      <w:lvlText w:val="%1."/>
      <w:lvlJc w:val="left"/>
      <w:pPr>
        <w:ind w:left="102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  <w:rPr>
        <w:rFonts w:cs="Times New Roman"/>
      </w:rPr>
    </w:lvl>
  </w:abstractNum>
  <w:abstractNum w:abstractNumId="14">
    <w:nsid w:val="13706029"/>
    <w:multiLevelType w:val="multilevel"/>
    <w:tmpl w:val="83C8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9734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u w:val="none"/>
      </w:rPr>
    </w:lvl>
  </w:abstractNum>
  <w:abstractNum w:abstractNumId="16">
    <w:nsid w:val="1E3B01A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726830"/>
    <w:multiLevelType w:val="multilevel"/>
    <w:tmpl w:val="FFFFFFFF"/>
    <w:lvl w:ilvl="0">
      <w:start w:val="1"/>
      <w:numFmt w:val="decimal"/>
      <w:lvlText w:val="%1."/>
      <w:lvlJc w:val="left"/>
      <w:pPr>
        <w:ind w:left="141" w:hanging="15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8">
    <w:nsid w:val="209C2B0F"/>
    <w:multiLevelType w:val="multilevel"/>
    <w:tmpl w:val="FFFFFFFF"/>
    <w:lvl w:ilvl="0">
      <w:start w:val="1"/>
      <w:numFmt w:val="decimal"/>
      <w:lvlText w:val="%1."/>
      <w:lvlJc w:val="left"/>
      <w:pPr>
        <w:ind w:left="141" w:hanging="15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9">
    <w:nsid w:val="210D22BE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8EE7901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9387633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A134B83"/>
    <w:multiLevelType w:val="multilevel"/>
    <w:tmpl w:val="5778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261E2E"/>
    <w:multiLevelType w:val="hybridMultilevel"/>
    <w:tmpl w:val="C0785654"/>
    <w:lvl w:ilvl="0" w:tplc="5AC0F2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87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59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31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03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75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47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19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916" w:hanging="180"/>
      </w:pPr>
      <w:rPr>
        <w:rFonts w:cs="Times New Roman"/>
      </w:rPr>
    </w:lvl>
  </w:abstractNum>
  <w:abstractNum w:abstractNumId="24">
    <w:nsid w:val="2FC550C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5">
    <w:nsid w:val="37F74635"/>
    <w:multiLevelType w:val="multilevel"/>
    <w:tmpl w:val="0B867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AA623BF"/>
    <w:multiLevelType w:val="hybridMultilevel"/>
    <w:tmpl w:val="05B2BC2A"/>
    <w:lvl w:ilvl="0" w:tplc="BDC0E22A">
      <w:start w:val="1"/>
      <w:numFmt w:val="decimal"/>
      <w:lvlText w:val="%1."/>
      <w:lvlJc w:val="left"/>
      <w:pPr>
        <w:ind w:left="128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27">
    <w:nsid w:val="3BCC423A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E1D128D"/>
    <w:multiLevelType w:val="multilevel"/>
    <w:tmpl w:val="BFF0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903418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68F1E71"/>
    <w:multiLevelType w:val="hybridMultilevel"/>
    <w:tmpl w:val="FA38E53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48290840"/>
    <w:multiLevelType w:val="hybridMultilevel"/>
    <w:tmpl w:val="F2A42138"/>
    <w:lvl w:ilvl="0" w:tplc="C8EA41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4AC23817"/>
    <w:multiLevelType w:val="multilevel"/>
    <w:tmpl w:val="12E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0230479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30C32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5">
    <w:nsid w:val="585C0FC5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sz w:val="20"/>
      </w:rPr>
    </w:lvl>
  </w:abstractNum>
  <w:abstractNum w:abstractNumId="36">
    <w:nsid w:val="64BE089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77077C5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9105485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AEB065D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B4926A2"/>
    <w:multiLevelType w:val="multilevel"/>
    <w:tmpl w:val="FFFFFFFF"/>
    <w:lvl w:ilvl="0">
      <w:start w:val="1"/>
      <w:numFmt w:val="decimal"/>
      <w:lvlText w:val="%1."/>
      <w:lvlJc w:val="left"/>
      <w:pPr>
        <w:ind w:left="141" w:hanging="15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1">
    <w:nsid w:val="6E9D4F41"/>
    <w:multiLevelType w:val="multilevel"/>
    <w:tmpl w:val="FFFFFFFF"/>
    <w:lvl w:ilvl="0">
      <w:start w:val="1"/>
      <w:numFmt w:val="decimal"/>
      <w:lvlText w:val="%1."/>
      <w:lvlJc w:val="left"/>
      <w:pPr>
        <w:ind w:left="141" w:hanging="15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2">
    <w:nsid w:val="73B94019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7BF1FC3"/>
    <w:multiLevelType w:val="multilevel"/>
    <w:tmpl w:val="6760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D12415"/>
    <w:multiLevelType w:val="multilevel"/>
    <w:tmpl w:val="0B86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E7A6B1C"/>
    <w:multiLevelType w:val="multilevel"/>
    <w:tmpl w:val="A590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3"/>
  </w:num>
  <w:num w:numId="3">
    <w:abstractNumId w:val="32"/>
  </w:num>
  <w:num w:numId="4">
    <w:abstractNumId w:val="31"/>
  </w:num>
  <w:num w:numId="5">
    <w:abstractNumId w:val="17"/>
  </w:num>
  <w:num w:numId="6">
    <w:abstractNumId w:val="34"/>
  </w:num>
  <w:num w:numId="7">
    <w:abstractNumId w:val="36"/>
  </w:num>
  <w:num w:numId="8">
    <w:abstractNumId w:val="24"/>
  </w:num>
  <w:num w:numId="9">
    <w:abstractNumId w:val="15"/>
  </w:num>
  <w:num w:numId="10">
    <w:abstractNumId w:val="11"/>
  </w:num>
  <w:num w:numId="11">
    <w:abstractNumId w:val="13"/>
  </w:num>
  <w:num w:numId="12">
    <w:abstractNumId w:val="37"/>
  </w:num>
  <w:num w:numId="13">
    <w:abstractNumId w:val="27"/>
  </w:num>
  <w:num w:numId="14">
    <w:abstractNumId w:val="38"/>
  </w:num>
  <w:num w:numId="15">
    <w:abstractNumId w:val="2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6">
    <w:abstractNumId w:val="19"/>
  </w:num>
  <w:num w:numId="17">
    <w:abstractNumId w:val="10"/>
  </w:num>
  <w:num w:numId="18">
    <w:abstractNumId w:val="21"/>
  </w:num>
  <w:num w:numId="19">
    <w:abstractNumId w:val="29"/>
  </w:num>
  <w:num w:numId="20">
    <w:abstractNumId w:val="22"/>
  </w:num>
  <w:num w:numId="21">
    <w:abstractNumId w:val="20"/>
  </w:num>
  <w:num w:numId="22">
    <w:abstractNumId w:val="44"/>
  </w:num>
  <w:num w:numId="23">
    <w:abstractNumId w:val="45"/>
  </w:num>
  <w:num w:numId="24">
    <w:abstractNumId w:val="42"/>
  </w:num>
  <w:num w:numId="25">
    <w:abstractNumId w:val="33"/>
  </w:num>
  <w:num w:numId="26">
    <w:abstractNumId w:val="35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39"/>
  </w:num>
  <w:num w:numId="38">
    <w:abstractNumId w:val="28"/>
  </w:num>
  <w:num w:numId="39">
    <w:abstractNumId w:val="16"/>
  </w:num>
  <w:num w:numId="40">
    <w:abstractNumId w:val="30"/>
  </w:num>
  <w:num w:numId="41">
    <w:abstractNumId w:val="40"/>
  </w:num>
  <w:num w:numId="42">
    <w:abstractNumId w:val="41"/>
  </w:num>
  <w:num w:numId="43">
    <w:abstractNumId w:val="18"/>
  </w:num>
  <w:num w:numId="44">
    <w:abstractNumId w:val="12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5F"/>
    <w:rsid w:val="00015F40"/>
    <w:rsid w:val="00066664"/>
    <w:rsid w:val="000773A2"/>
    <w:rsid w:val="0009634F"/>
    <w:rsid w:val="000E2C4C"/>
    <w:rsid w:val="00104373"/>
    <w:rsid w:val="00114E70"/>
    <w:rsid w:val="0013327C"/>
    <w:rsid w:val="001656DA"/>
    <w:rsid w:val="0018129A"/>
    <w:rsid w:val="001E00AB"/>
    <w:rsid w:val="00254A44"/>
    <w:rsid w:val="00275133"/>
    <w:rsid w:val="002D3819"/>
    <w:rsid w:val="003463C1"/>
    <w:rsid w:val="003567CB"/>
    <w:rsid w:val="003F5EB6"/>
    <w:rsid w:val="00401610"/>
    <w:rsid w:val="00405921"/>
    <w:rsid w:val="00427716"/>
    <w:rsid w:val="004A134C"/>
    <w:rsid w:val="004F5EB4"/>
    <w:rsid w:val="00522351"/>
    <w:rsid w:val="00523208"/>
    <w:rsid w:val="00524DA1"/>
    <w:rsid w:val="00525FC8"/>
    <w:rsid w:val="00564753"/>
    <w:rsid w:val="007B418F"/>
    <w:rsid w:val="00812F5B"/>
    <w:rsid w:val="0085421F"/>
    <w:rsid w:val="00880467"/>
    <w:rsid w:val="0090584C"/>
    <w:rsid w:val="00912B7E"/>
    <w:rsid w:val="00935E06"/>
    <w:rsid w:val="00974B5F"/>
    <w:rsid w:val="009C14F8"/>
    <w:rsid w:val="00A21EF6"/>
    <w:rsid w:val="00A602BC"/>
    <w:rsid w:val="00A703F5"/>
    <w:rsid w:val="00B51262"/>
    <w:rsid w:val="00B532B5"/>
    <w:rsid w:val="00B66815"/>
    <w:rsid w:val="00BB7E36"/>
    <w:rsid w:val="00BE3332"/>
    <w:rsid w:val="00C3428E"/>
    <w:rsid w:val="00CA4A20"/>
    <w:rsid w:val="00D059AF"/>
    <w:rsid w:val="00D50954"/>
    <w:rsid w:val="00D66734"/>
    <w:rsid w:val="00DA014C"/>
    <w:rsid w:val="00DA252F"/>
    <w:rsid w:val="00DA704C"/>
    <w:rsid w:val="00DC7723"/>
    <w:rsid w:val="00E2296D"/>
    <w:rsid w:val="00E703F8"/>
    <w:rsid w:val="00E879B6"/>
    <w:rsid w:val="00E91A02"/>
    <w:rsid w:val="00F035B1"/>
    <w:rsid w:val="00F120B5"/>
    <w:rsid w:val="00F14B8D"/>
    <w:rsid w:val="00F202CE"/>
    <w:rsid w:val="00F3553B"/>
    <w:rsid w:val="00F4155B"/>
    <w:rsid w:val="00F83A03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urn:schemas:contact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5F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10"/>
    <w:next w:val="10"/>
    <w:link w:val="11"/>
    <w:uiPriority w:val="99"/>
    <w:qFormat/>
    <w:rsid w:val="0090584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uiPriority w:val="99"/>
    <w:qFormat/>
    <w:rsid w:val="0090584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uiPriority w:val="99"/>
    <w:qFormat/>
    <w:rsid w:val="0090584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90584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90584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90584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90584C"/>
    <w:rPr>
      <w:rFonts w:ascii="Arial" w:eastAsia="Times New Roman" w:hAnsi="Arial" w:cs="Arial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90584C"/>
    <w:rPr>
      <w:rFonts w:ascii="Arial" w:eastAsia="Times New Roman" w:hAnsi="Arial" w:cs="Arial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90584C"/>
    <w:rPr>
      <w:rFonts w:ascii="Arial" w:eastAsia="Times New Roman" w:hAnsi="Arial" w:cs="Arial"/>
      <w:color w:val="434343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9"/>
    <w:locked/>
    <w:rsid w:val="0090584C"/>
    <w:rPr>
      <w:rFonts w:ascii="Arial" w:eastAsia="Times New Roman" w:hAnsi="Arial" w:cs="Arial"/>
      <w:color w:val="666666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90584C"/>
    <w:rPr>
      <w:rFonts w:ascii="Arial" w:eastAsia="Times New Roman" w:hAnsi="Arial" w:cs="Arial"/>
      <w:color w:val="666666"/>
      <w:lang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90584C"/>
    <w:rPr>
      <w:rFonts w:ascii="Arial" w:eastAsia="Times New Roman" w:hAnsi="Arial" w:cs="Arial"/>
      <w:i/>
      <w:color w:val="666666"/>
      <w:lang w:eastAsia="uk-UA"/>
    </w:rPr>
  </w:style>
  <w:style w:type="paragraph" w:styleId="a3">
    <w:name w:val="List Paragraph"/>
    <w:aliases w:val="Основний"/>
    <w:basedOn w:val="a"/>
    <w:link w:val="a4"/>
    <w:uiPriority w:val="99"/>
    <w:qFormat/>
    <w:rsid w:val="00974B5F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lang w:eastAsia="uk-UA"/>
    </w:rPr>
  </w:style>
  <w:style w:type="character" w:customStyle="1" w:styleId="a4">
    <w:name w:val="Абзац списку Знак"/>
    <w:aliases w:val="Основний Знак"/>
    <w:link w:val="a3"/>
    <w:uiPriority w:val="99"/>
    <w:locked/>
    <w:rsid w:val="00974B5F"/>
    <w:rPr>
      <w:rFonts w:ascii="Calibri" w:eastAsia="Times New Roman" w:hAnsi="Calibri"/>
      <w:lang w:val="ru-RU"/>
    </w:rPr>
  </w:style>
  <w:style w:type="table" w:styleId="a5">
    <w:name w:val="Table Grid"/>
    <w:basedOn w:val="a1"/>
    <w:uiPriority w:val="99"/>
    <w:rsid w:val="00974B5F"/>
    <w:rPr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uiPriority w:val="99"/>
    <w:rsid w:val="00E879B6"/>
  </w:style>
  <w:style w:type="character" w:styleId="a6">
    <w:name w:val="Hyperlink"/>
    <w:basedOn w:val="a0"/>
    <w:uiPriority w:val="99"/>
    <w:rsid w:val="00E879B6"/>
    <w:rPr>
      <w:rFonts w:cs="Times New Roman"/>
      <w:color w:val="000080"/>
      <w:u w:val="single"/>
    </w:rPr>
  </w:style>
  <w:style w:type="character" w:customStyle="1" w:styleId="fontstyle01">
    <w:name w:val="fontstyle01"/>
    <w:basedOn w:val="a0"/>
    <w:uiPriority w:val="99"/>
    <w:rsid w:val="00E879B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81">
    <w:name w:val="Font Style81"/>
    <w:uiPriority w:val="99"/>
    <w:rsid w:val="00E879B6"/>
    <w:rPr>
      <w:rFonts w:ascii="Times New Roman" w:hAnsi="Times New Roman"/>
      <w:sz w:val="22"/>
    </w:rPr>
  </w:style>
  <w:style w:type="paragraph" w:styleId="a7">
    <w:name w:val="Normal (Web)"/>
    <w:basedOn w:val="a"/>
    <w:uiPriority w:val="99"/>
    <w:rsid w:val="00066664"/>
    <w:rPr>
      <w:sz w:val="24"/>
      <w:szCs w:val="24"/>
    </w:rPr>
  </w:style>
  <w:style w:type="character" w:customStyle="1" w:styleId="12">
    <w:name w:val="Незакрита згадка1"/>
    <w:basedOn w:val="a0"/>
    <w:uiPriority w:val="99"/>
    <w:semiHidden/>
    <w:rsid w:val="00F3553B"/>
    <w:rPr>
      <w:rFonts w:cs="Times New Roman"/>
      <w:color w:val="605E5C"/>
      <w:shd w:val="clear" w:color="auto" w:fill="E1DFDD"/>
    </w:rPr>
  </w:style>
  <w:style w:type="paragraph" w:customStyle="1" w:styleId="10">
    <w:name w:val="Звичайний1"/>
    <w:uiPriority w:val="99"/>
    <w:rsid w:val="0090584C"/>
    <w:pPr>
      <w:spacing w:line="276" w:lineRule="auto"/>
    </w:pPr>
    <w:rPr>
      <w:rFonts w:ascii="Arial" w:hAnsi="Arial" w:cs="Arial"/>
    </w:rPr>
  </w:style>
  <w:style w:type="paragraph" w:styleId="a8">
    <w:name w:val="Title"/>
    <w:basedOn w:val="10"/>
    <w:next w:val="10"/>
    <w:link w:val="a9"/>
    <w:uiPriority w:val="99"/>
    <w:qFormat/>
    <w:rsid w:val="0090584C"/>
    <w:pPr>
      <w:keepNext/>
      <w:keepLines/>
      <w:spacing w:after="60"/>
    </w:pPr>
    <w:rPr>
      <w:sz w:val="52"/>
      <w:szCs w:val="52"/>
    </w:rPr>
  </w:style>
  <w:style w:type="character" w:customStyle="1" w:styleId="a9">
    <w:name w:val="Назва Знак"/>
    <w:basedOn w:val="a0"/>
    <w:link w:val="a8"/>
    <w:uiPriority w:val="99"/>
    <w:locked/>
    <w:rsid w:val="0090584C"/>
    <w:rPr>
      <w:rFonts w:ascii="Arial" w:eastAsia="Times New Roman" w:hAnsi="Arial" w:cs="Arial"/>
      <w:sz w:val="52"/>
      <w:szCs w:val="52"/>
      <w:lang w:eastAsia="uk-UA"/>
    </w:rPr>
  </w:style>
  <w:style w:type="paragraph" w:styleId="aa">
    <w:name w:val="Subtitle"/>
    <w:basedOn w:val="10"/>
    <w:next w:val="10"/>
    <w:link w:val="ab"/>
    <w:uiPriority w:val="99"/>
    <w:qFormat/>
    <w:rsid w:val="0090584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b">
    <w:name w:val="Підзаголовок Знак"/>
    <w:basedOn w:val="a0"/>
    <w:link w:val="aa"/>
    <w:uiPriority w:val="99"/>
    <w:locked/>
    <w:rsid w:val="0090584C"/>
    <w:rPr>
      <w:rFonts w:ascii="Arial" w:eastAsia="Times New Roman" w:hAnsi="Arial" w:cs="Arial"/>
      <w:color w:val="666666"/>
      <w:sz w:val="30"/>
      <w:szCs w:val="30"/>
      <w:lang w:eastAsia="uk-UA"/>
    </w:rPr>
  </w:style>
  <w:style w:type="table" w:customStyle="1" w:styleId="ac">
    <w:name w:val="Стиль"/>
    <w:uiPriority w:val="99"/>
    <w:rsid w:val="0090584C"/>
    <w:rPr>
      <w:rFonts w:ascii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"/>
    <w:uiPriority w:val="99"/>
    <w:rsid w:val="0090584C"/>
    <w:rPr>
      <w:rFonts w:ascii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00">
    <w:name w:val="A0"/>
    <w:uiPriority w:val="99"/>
    <w:rsid w:val="0090584C"/>
    <w:rPr>
      <w:b/>
      <w:color w:val="221E1F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7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cher.chnu.edu.ua" TargetMode="External"/><Relationship Id="rId18" Type="http://schemas.openxmlformats.org/officeDocument/2006/relationships/hyperlink" Target="https://pstu.edu/wp-%20content/uploads/2019/01/" TargetMode="External"/><Relationship Id="rId26" Type="http://schemas.openxmlformats.org/officeDocument/2006/relationships/hyperlink" Target="https://www.chnu.edu.ua/universytet/normatyvni-dokumenty/polozhennia-pro-atestatsiiu-zdobuvachiv-vyshchoi-osvity-stupenia-doktora-filosofii/" TargetMode="External"/><Relationship Id="rId21" Type="http://schemas.openxmlformats.org/officeDocument/2006/relationships/hyperlink" Target="http://zakon0.rada.gov.ua/laws/show/1341-2011-&#1087;" TargetMode="External"/><Relationship Id="rId34" Type="http://schemas.openxmlformats.org/officeDocument/2006/relationships/hyperlink" Target="https://mon.gov.ua/npa/pro-zatverdzhennia-profesiinoho-standartu-vykladach-zakladu-vyshchoi-osvity1466" TargetMode="External"/><Relationship Id="rId7" Type="http://schemas.openxmlformats.org/officeDocument/2006/relationships/hyperlink" Target="http://library.chnu.edu.ua/?page=/ua/02infres/07purch_db" TargetMode="External"/><Relationship Id="rId12" Type="http://schemas.openxmlformats.org/officeDocument/2006/relationships/hyperlink" Target="http://library.chnu.edu.ua/index.php?page=ua/02infres/04elib/05sci_publ_chnu" TargetMode="External"/><Relationship Id="rId17" Type="http://schemas.openxmlformats.org/officeDocument/2006/relationships/hyperlink" Target="http://zakon5.rada.gov.ua/laws/show/1556-18" TargetMode="External"/><Relationship Id="rId25" Type="http://schemas.openxmlformats.org/officeDocument/2006/relationships/hyperlink" Target="https://zakon.rada.gov.ua/laws/show/z0880-19" TargetMode="External"/><Relationship Id="rId33" Type="http://schemas.openxmlformats.org/officeDocument/2006/relationships/hyperlink" Target="https://zakon.rada.gov.ua/laws/main/722/2019?utm_source=chatgpt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20" Type="http://schemas.openxmlformats.org/officeDocument/2006/relationships/hyperlink" Target="https://mon.gov.ua/ua/npa/pro-unesennya-zmin-dometodichnih-rekomendacij-shodo-rozroblennyastandartiv-vishoyi-osviti-1" TargetMode="External"/><Relationship Id="rId29" Type="http://schemas.openxmlformats.org/officeDocument/2006/relationships/hyperlink" Target="https://zakon.rada.gov.ua/laws/show/261-2016-%D0%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hil.chnu.edu.ua/aspirantura/035-filolohiia/" TargetMode="External"/><Relationship Id="rId11" Type="http://schemas.openxmlformats.org/officeDocument/2006/relationships/hyperlink" Target="http://library.chnu.edu.ua/?page=/ua/02infres/01elcat" TargetMode="External"/><Relationship Id="rId24" Type="http://schemas.openxmlformats.org/officeDocument/2006/relationships/hyperlink" Target="https://www.chnu.edu.ua/universytet/normatyvni-dokumenty/polozhennia-pro-orhanizatsiiu-osvitnoho-protsesu/" TargetMode="External"/><Relationship Id="rId32" Type="http://schemas.openxmlformats.org/officeDocument/2006/relationships/hyperlink" Target="https://zakon.rada.gov.ua/laws/show/z0667-2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rasmusplus.org.ua/en/news/1162-ects-user-guide-2015-in-english-and-ukrainianlanguagesare-available-in-e-format.html" TargetMode="External"/><Relationship Id="rId23" Type="http://schemas.openxmlformats.org/officeDocument/2006/relationships/hyperlink" Target="https://zakon.rada.gov.ua/laws/show/266-2015-%D0%BF" TargetMode="External"/><Relationship Id="rId28" Type="http://schemas.openxmlformats.org/officeDocument/2006/relationships/hyperlink" Target="https://zakon.rada.gov.ua/laws/show/261-2016-%D0%BF" TargetMode="External"/><Relationship Id="rId36" Type="http://schemas.openxmlformats.org/officeDocument/2006/relationships/hyperlink" Target="https://www.chnu.edu.ua/universytet/normatyvni-dokumenty/stratehichnyi-plan-rozvytku-chernivetskoho-natsionalnoho-universytetu-imeni-yuriia-fedkovycha-2025-2029-rr/" TargetMode="External"/><Relationship Id="rId10" Type="http://schemas.openxmlformats.org/officeDocument/2006/relationships/hyperlink" Target="http://library.chnu.edu.ua/index.php?page=ua/04fondy/01period" TargetMode="External"/><Relationship Id="rId19" Type="http://schemas.openxmlformats.org/officeDocument/2006/relationships/hyperlink" Target="https://hrliga.com/docs/327_KP.htm" TargetMode="External"/><Relationship Id="rId31" Type="http://schemas.openxmlformats.org/officeDocument/2006/relationships/hyperlink" Target="https://naqa.gov.ua/wp-content/uploads/2024/12/%D0%9F%D0%BE%D1%80%D1%8F%D0%B4%D0%BE%D0%BA-%D1%84%D1%83%D0%BD%D0%BA%D1%86%D1%96%D0%BE%D0%BD%D1%83%D0%B2%D0%B0%D0%BD%D0%BD%D1%8F-NAQA.Svr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chnu.edu.ua/eduroam/" TargetMode="External"/><Relationship Id="rId14" Type="http://schemas.openxmlformats.org/officeDocument/2006/relationships/hyperlink" Target="https://www.chnu.edu.ua/universytet/normatyvni-dokumenty/polozhennia-pro-atestatsiiu-zdobuvachiv-vyshchoi-osvity-stupenia-doktora-filosofii/" TargetMode="External"/><Relationship Id="rId22" Type="http://schemas.openxmlformats.org/officeDocument/2006/relationships/hyperlink" Target="http://erasmusplus.org.ua/korysnainformatsiia/korysni-materialy/category/3-materialynatsionalnoi-komandy-ekspertiv-shchodozaprovadzhennia-instrumentiv-bolonskohoprotsesu.html?start=80" TargetMode="External"/><Relationship Id="rId27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30" Type="http://schemas.openxmlformats.org/officeDocument/2006/relationships/hyperlink" Target="https://zakon.rada.gov.ua/laws/show/44-2022-%D0%BF" TargetMode="External"/><Relationship Id="rId35" Type="http://schemas.openxmlformats.org/officeDocument/2006/relationships/hyperlink" Target="https://www.chnu.edu.ua/universytet/normatyvni-dokumenty/statut-chernivetskoho-natsionalnoho-universytetu-imeni-yuriia-fedkovycha/" TargetMode="External"/><Relationship Id="rId8" Type="http://schemas.openxmlformats.org/officeDocument/2006/relationships/hyperlink" Target="http://library.chnu.edu.ua/?page=/ua/02infres/06test_acc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25</Pages>
  <Words>31150</Words>
  <Characters>17756</Characters>
  <Application>Microsoft Office Word</Application>
  <DocSecurity>0</DocSecurity>
  <Lines>147</Lines>
  <Paragraphs>97</Paragraphs>
  <ScaleCrop>false</ScaleCrop>
  <Company/>
  <LinksUpToDate>false</LinksUpToDate>
  <CharactersWithSpaces>48809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cp:lastPrinted>2025-04-11T09:55:00Z</cp:lastPrinted>
  <dcterms:created xsi:type="dcterms:W3CDTF">2025-04-09T11:32:00Z</dcterms:created>
  <dcterms:modified xsi:type="dcterms:W3CDTF">2025-04-25T12:15:00Z</dcterms:modified>
</cp:coreProperties>
</file>