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C6" w:rsidRDefault="00AD6075" w:rsidP="009D13C6">
      <w:pPr>
        <w:spacing w:after="0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  <w:lang w:val="ru-RU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Чернівецький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національний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університет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Юрія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Федькович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</w:t>
      </w:r>
      <w:proofErr w:type="spellStart"/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  <w:lang w:val="ru-RU"/>
        </w:rPr>
        <w:t>йменування</w:t>
      </w:r>
      <w:proofErr w:type="spellEnd"/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закладу вищої освіти)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750350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  <w:u w:val="single"/>
        </w:rPr>
        <w:t>_________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е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к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о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н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о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м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і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ч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н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и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й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  ф а к у л ь т е т    </w:t>
      </w:r>
      <w:r w:rsidRPr="00750350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  <w:u w:val="single"/>
        </w:rPr>
        <w:t>__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9D30FC">
        <w:rPr>
          <w:rFonts w:ascii="Times New Roman" w:hAnsi="Times New Roman" w:cs="Times New Roman"/>
          <w:b/>
          <w:color w:val="000000" w:themeColor="text1"/>
          <w:kern w:val="24"/>
          <w:u w:val="single"/>
        </w:rPr>
        <w:t xml:space="preserve"> </w:t>
      </w:r>
      <w:r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</w:t>
      </w:r>
      <w:r w:rsidR="009D30FC"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___</w:t>
      </w:r>
      <w:r w:rsidR="00750350"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економічної теорії, менеджменту</w:t>
      </w:r>
      <w:r w:rsidR="009D30FC"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 xml:space="preserve"> і адміністрування____</w:t>
      </w:r>
      <w:r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</w:rPr>
        <w:t xml:space="preserve">        </w:t>
      </w:r>
    </w:p>
    <w:p w:rsidR="00AD6075" w:rsidRDefault="00AD6075" w:rsidP="009D13C6">
      <w:pPr>
        <w:spacing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</w:rPr>
        <w:t>СИЛАБУС</w:t>
      </w:r>
      <w:r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навчальної дисципліни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</w:t>
      </w:r>
      <w:r w:rsidR="00750350" w:rsidRPr="00587E09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>”</w:t>
      </w:r>
      <w:r w:rsidR="00587E09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 xml:space="preserve"> М І К Р О Е К О Н О М І К А </w:t>
      </w:r>
      <w:r w:rsidR="00750350" w:rsidRPr="00587E09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>”</w:t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___________________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</w:t>
      </w:r>
      <w:r w:rsidR="00750350"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обов’язкова </w:t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AD607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E71B63" w:rsidRPr="00D86F4B" w:rsidRDefault="00E71B63" w:rsidP="00E71B63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D86F4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D86F4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_”</w:t>
      </w:r>
      <w:r w:rsidRPr="00F474D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Pr="00D86F4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”_</w:t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</w:p>
    <w:p w:rsidR="00E71B63" w:rsidRPr="00D86F4B" w:rsidRDefault="00E71B63" w:rsidP="00E71B6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E71B63" w:rsidRPr="00D86F4B" w:rsidRDefault="00E71B63" w:rsidP="00E71B6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D86F4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D86F4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D86F4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 07</w:t>
      </w:r>
      <w:r w:rsidRPr="005F298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ru-RU"/>
        </w:rPr>
        <w:t>1</w:t>
      </w:r>
      <w:r w:rsidRPr="00D86F4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– </w:t>
      </w:r>
      <w:r w:rsidRPr="00F474D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Pr="00D86F4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</w:p>
    <w:p w:rsidR="006626E4" w:rsidRPr="00D86F4B" w:rsidRDefault="006626E4" w:rsidP="006626E4">
      <w:pPr>
        <w:spacing w:after="0" w:line="240" w:lineRule="auto"/>
        <w:ind w:left="993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:rsidR="00626503" w:rsidRDefault="00AD6075" w:rsidP="00626503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</w:t>
      </w:r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0 7   –   У п р а в л і н </w:t>
      </w:r>
      <w:proofErr w:type="spellStart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н</w:t>
      </w:r>
      <w:proofErr w:type="spellEnd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я   і   а д м і н і с т р у в а н </w:t>
      </w:r>
      <w:proofErr w:type="spellStart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н</w:t>
      </w:r>
      <w:proofErr w:type="spellEnd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я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</w:p>
    <w:p w:rsidR="00626503" w:rsidRDefault="00AD6075" w:rsidP="00626503">
      <w:pPr>
        <w:spacing w:after="0"/>
        <w:jc w:val="center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</w:p>
    <w:p w:rsidR="00626503" w:rsidRDefault="00626503" w:rsidP="0062650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</w:p>
    <w:p w:rsidR="00357D08" w:rsidRDefault="00AD6075" w:rsidP="009D13C6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</w:t>
      </w:r>
      <w:r w:rsidR="000E2247" w:rsidRPr="000E2247">
        <w:rPr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п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р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ш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и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й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(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б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к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л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в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р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с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ь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к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и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й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)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_______е к о н о м і ч н и й   ф а к у л ь т е т  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         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__</w:t>
      </w:r>
      <w:r w:rsidR="00105634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Pr="000E2247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у к р а ї н с ь к а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:rsidR="009D13C6" w:rsidRDefault="009D13C6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0E2247" w:rsidRDefault="00105634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proofErr w:type="spellStart"/>
      <w:r w:rsidRPr="00DD09F1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Розробник:</w:t>
      </w:r>
      <w:r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__</w:t>
      </w:r>
      <w:r w:rsidR="000E2247"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к</w:t>
      </w:r>
      <w:proofErr w:type="spellEnd"/>
      <w:r w:rsidR="000E2247"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 xml:space="preserve"> а н д и д а т   е к о н о м і ч н и х   н а у к ,   д о ц е н т __________________</w:t>
      </w:r>
      <w:r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___</w:t>
      </w:r>
      <w:r w:rsid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 xml:space="preserve">                            </w:t>
      </w:r>
      <w:r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___</w:t>
      </w:r>
      <w:r w:rsidR="00820FB0" w:rsidRPr="00820FB0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  <w:lang w:val="ru-RU"/>
        </w:rPr>
        <w:t xml:space="preserve">                                           </w:t>
      </w:r>
      <w:r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_</w:t>
      </w:r>
      <w:r w:rsidR="000E2247"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С т о р о щ у к   Б о г д а н   Д м и т р о в и ч___________________</w:t>
      </w:r>
    </w:p>
    <w:p w:rsidR="009D13C6" w:rsidRDefault="00105634" w:rsidP="009D13C6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:rsidR="009D30FC" w:rsidRDefault="00105634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proofErr w:type="spellStart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Профайл</w:t>
      </w:r>
      <w:proofErr w:type="spellEnd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викладача (-</w:t>
      </w:r>
      <w:proofErr w:type="spellStart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ів</w:t>
      </w:r>
      <w:proofErr w:type="spellEnd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6" w:history="1">
        <w:r w:rsidR="009D30FC" w:rsidRPr="00FB520E">
          <w:rPr>
            <w:rStyle w:val="a4"/>
            <w:rFonts w:ascii="Times New Roman" w:hAnsi="Times New Roman" w:cs="Times New Roman"/>
            <w:kern w:val="24"/>
            <w:sz w:val="20"/>
            <w:szCs w:val="24"/>
          </w:rPr>
          <w:t>http://econom.chnu.edu.ua/kafedry-ekonomichnogo-fakultetu/kafedra-</w:t>
        </w:r>
      </w:hyperlink>
    </w:p>
    <w:p w:rsidR="009D30FC" w:rsidRDefault="009D30FC" w:rsidP="009D13C6">
      <w:pPr>
        <w:spacing w:after="0"/>
        <w:jc w:val="right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9D30FC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menedzhmentu-ekonomichnoyi-teo/kolektyv-kafedry/storoshhuk-bogdan-dmytrovych</w:t>
      </w:r>
    </w:p>
    <w:p w:rsidR="009D30FC" w:rsidRDefault="00A733E1" w:rsidP="009D13C6">
      <w:pPr>
        <w:spacing w:after="0"/>
        <w:ind w:left="2694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hyperlink r:id="rId7" w:history="1">
        <w:r w:rsidR="009D30FC" w:rsidRPr="00FB520E">
          <w:rPr>
            <w:rStyle w:val="a4"/>
            <w:rFonts w:ascii="Times New Roman" w:hAnsi="Times New Roman" w:cs="Times New Roman"/>
            <w:kern w:val="24"/>
            <w:sz w:val="20"/>
            <w:szCs w:val="24"/>
          </w:rPr>
          <w:t>https://www.facebook.com/storbd</w:t>
        </w:r>
      </w:hyperlink>
    </w:p>
    <w:p w:rsidR="000E2247" w:rsidRPr="000E2247" w:rsidRDefault="00105634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Контактний </w:t>
      </w:r>
      <w:proofErr w:type="spellStart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тел</w:t>
      </w:r>
      <w:proofErr w:type="spellEnd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F5295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+380-67-235-28-75 (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Viber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, 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WhatsApp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, 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Telegram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</w:p>
    <w:p w:rsidR="00DD09F1" w:rsidRDefault="000E2247" w:rsidP="009D13C6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E224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              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+380-50-155-01-42 (Telegram)</w:t>
      </w:r>
      <w:r w:rsidR="00105634" w:rsidRPr="00F5295D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="00105634"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/>
        </w:rPr>
        <w:t>E-mail:</w:t>
      </w:r>
      <w:r w:rsidR="00105634"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105634" w:rsidRPr="00F5295D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r w:rsidR="00F5295D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hyperlink r:id="rId8" w:history="1"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b</w:t>
        </w:r>
        <w:r w:rsidRPr="00FB520E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</w:rPr>
          <w:t>.</w:t>
        </w:r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stor</w:t>
        </w:r>
        <w:r w:rsidRPr="00FB520E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</w:rPr>
          <w:t>@</w:t>
        </w:r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chnu</w:t>
        </w:r>
        <w:r w:rsidRPr="000E2247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</w:rPr>
          <w:t>.</w:t>
        </w:r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edu</w:t>
        </w:r>
        <w:r w:rsidRPr="000E2247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</w:rPr>
          <w:t>.</w:t>
        </w:r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ua</w:t>
        </w:r>
      </w:hyperlink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 xml:space="preserve">, </w:t>
      </w:r>
      <w:hyperlink r:id="rId9" w:history="1"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storbd</w:t>
        </w:r>
        <w:r w:rsidRPr="00FB520E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</w:rPr>
          <w:t>@</w:t>
        </w:r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gmail</w:t>
        </w:r>
        <w:r w:rsidRPr="000E2247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</w:rPr>
          <w:t>.</w:t>
        </w:r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com</w:t>
        </w:r>
      </w:hyperlink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 xml:space="preserve"> </w:t>
      </w:r>
      <w:r w:rsidR="00105634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:rsidR="00103473" w:rsidRDefault="00105634" w:rsidP="00103473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Сторінка курсу в 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/>
        </w:rPr>
        <w:t>Moodle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10" w:history="1">
        <w:r w:rsidR="003D50C3" w:rsidRPr="00E6612A">
          <w:rPr>
            <w:rStyle w:val="a4"/>
            <w:rFonts w:ascii="Times New Roman" w:hAnsi="Times New Roman" w:cs="Times New Roman"/>
            <w:kern w:val="24"/>
            <w:sz w:val="20"/>
            <w:szCs w:val="24"/>
          </w:rPr>
          <w:t>https://moodle.chnu.edu.ua/course/view.php?id=442</w:t>
        </w:r>
      </w:hyperlink>
      <w:r w:rsidR="003D50C3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3473"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="00103473"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103473"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10347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 xml:space="preserve">Очні консультації: </w:t>
      </w:r>
      <w:r w:rsidR="0010347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вівторок</w:t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 xml:space="preserve"> 1</w:t>
      </w:r>
      <w:r w:rsidR="00103473" w:rsidRPr="0028356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3</w:t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:</w:t>
      </w:r>
      <w:r w:rsidR="0010347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0</w:t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0-1</w:t>
      </w:r>
      <w:r w:rsidR="00103473" w:rsidRPr="0028356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5</w:t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:</w:t>
      </w:r>
      <w:r w:rsidR="0010347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0</w:t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0</w:t>
      </w:r>
      <w:r w:rsidR="00103473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3473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3473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347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347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 xml:space="preserve">Онлайн-консультації: </w:t>
      </w:r>
      <w:r w:rsidR="0010347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п’ятниця 1</w:t>
      </w:r>
      <w:r w:rsidR="00103473" w:rsidRPr="0030143C">
        <w:rPr>
          <w:rFonts w:ascii="Times New Roman" w:hAnsi="Times New Roman" w:cs="Times New Roman"/>
          <w:color w:val="000000" w:themeColor="text1"/>
          <w:kern w:val="24"/>
          <w:sz w:val="28"/>
          <w:szCs w:val="24"/>
          <w:lang w:val="ru-RU"/>
        </w:rPr>
        <w:t>6</w:t>
      </w:r>
      <w:r w:rsidR="0010347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:00-1</w:t>
      </w:r>
      <w:r w:rsidR="00103473" w:rsidRPr="0030143C">
        <w:rPr>
          <w:rFonts w:ascii="Times New Roman" w:hAnsi="Times New Roman" w:cs="Times New Roman"/>
          <w:color w:val="000000" w:themeColor="text1"/>
          <w:kern w:val="24"/>
          <w:sz w:val="28"/>
          <w:szCs w:val="24"/>
          <w:lang w:val="ru-RU"/>
        </w:rPr>
        <w:t>8</w:t>
      </w:r>
      <w:r w:rsidR="0010347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:00</w:t>
      </w:r>
      <w:r w:rsidR="0010347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:rsidR="00F77798" w:rsidRPr="006F4C6D" w:rsidRDefault="00F77798" w:rsidP="00103473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proofErr w:type="spellStart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Анотація</w:t>
      </w:r>
      <w:proofErr w:type="spellEnd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(</w:t>
      </w:r>
      <w:proofErr w:type="spellStart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призначення</w:t>
      </w:r>
      <w:proofErr w:type="spellEnd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навчальної</w:t>
      </w:r>
      <w:proofErr w:type="spellEnd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).</w:t>
      </w:r>
    </w:p>
    <w:p w:rsidR="00A70BA8" w:rsidRPr="006F4C6D" w:rsidRDefault="00A70BA8" w:rsidP="00A70B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F4C6D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Програма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вивчення нормативної навчальної дисципліни “</w:t>
      </w:r>
      <w:r w:rsidRPr="006F4C6D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Мікроекономіка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” складена відповідно до освітньо-професійн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ої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програм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и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підготовки бакалаврів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спеціальності 07</w:t>
      </w:r>
      <w:r w:rsidR="005F298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– </w:t>
      </w:r>
      <w:r w:rsidR="005F298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«Облік і оподаткування»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галуз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знань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“Управління і адміністрування”</w:t>
      </w:r>
    </w:p>
    <w:p w:rsidR="00A70BA8" w:rsidRPr="006F4C6D" w:rsidRDefault="00A70BA8" w:rsidP="00A70B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F4C6D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Навчальна дисципліна призначена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для з’ясування закономірностей функціонування окремих економічних суб'єктів (мікросистем: споживачів, фірм, галузей, державних інститутів та ін.) у процесі використання обмежених ресурсів для задоволення безмежних потреб шляхом виробництва, купівлі-продажу і споживання економічних благ.</w:t>
      </w:r>
    </w:p>
    <w:p w:rsidR="00A70BA8" w:rsidRPr="006F4C6D" w:rsidRDefault="00F77798" w:rsidP="00A70B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A70BA8" w:rsidRPr="006F4C6D" w:rsidRDefault="00A70BA8" w:rsidP="00A70B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F4C6D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Метою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вивчення навчальної дисципліни “Мікроекономіка” є </w:t>
      </w:r>
      <w:r w:rsidR="006671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формування у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студентів основни</w:t>
      </w:r>
      <w:r w:rsidR="006671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х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понят</w:t>
      </w:r>
      <w:r w:rsidR="006671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ь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сучасної економічної теорії, базови</w:t>
      </w:r>
      <w:r w:rsidR="006671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х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мікроекономічни</w:t>
      </w:r>
      <w:r w:rsidR="006671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х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модел</w:t>
      </w:r>
      <w:r w:rsidR="006671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ей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 за допомогою яких аналізуються результати прийняття мікроекономічними суб'єктами економічних рішень, умовами рівноваги на різноманітних типах ринків, проблемами загальної рівноваги та добробуту.</w:t>
      </w:r>
    </w:p>
    <w:p w:rsidR="00A70BA8" w:rsidRPr="006F4C6D" w:rsidRDefault="00A70BA8" w:rsidP="00A70B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Основними </w:t>
      </w:r>
      <w:r w:rsidRPr="006F4C6D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завданнями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вивчення дисципліни “</w:t>
      </w:r>
      <w:r w:rsidRPr="006F4C6D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Мікроекономіка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” є </w:t>
      </w:r>
    </w:p>
    <w:p w:rsidR="00A70BA8" w:rsidRPr="006F4C6D" w:rsidRDefault="00A70BA8" w:rsidP="005D3657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поглиблення теоретичних знань з економічної теорії;</w:t>
      </w:r>
    </w:p>
    <w:p w:rsidR="00892F0B" w:rsidRPr="006F4C6D" w:rsidRDefault="00A70BA8" w:rsidP="00892F0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 та розумінні мікроекономічних явищ та понять;</w:t>
      </w:r>
    </w:p>
    <w:p w:rsidR="00A70BA8" w:rsidRPr="006F4C6D" w:rsidRDefault="00A70BA8" w:rsidP="00892F0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опанування методів мікроекономічного моделювання та аналізу;</w:t>
      </w:r>
    </w:p>
    <w:p w:rsidR="00A70BA8" w:rsidRPr="006F4C6D" w:rsidRDefault="00A70BA8" w:rsidP="00892F0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 результатів мікроекономічного аналізу для розробки та прийняття економічних рішень, зокрема, управлінських.</w:t>
      </w:r>
    </w:p>
    <w:p w:rsidR="003D50C3" w:rsidRDefault="003D3952" w:rsidP="003D5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FC1127" w:rsidRPr="006F4C6D">
        <w:rPr>
          <w:rFonts w:ascii="Times New Roman" w:eastAsia="Times New Roman" w:hAnsi="Times New Roman" w:cs="Times New Roman"/>
          <w:sz w:val="24"/>
          <w:szCs w:val="24"/>
          <w:lang w:eastAsia="ru-RU"/>
        </w:rPr>
        <w:t>„Економічна теорія", „Вища математика"</w:t>
      </w:r>
    </w:p>
    <w:p w:rsidR="006F4C6D" w:rsidRPr="006F4C6D" w:rsidRDefault="006F4C6D" w:rsidP="003D50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F77798" w:rsidRDefault="003D3952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457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A457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Результати навчання</w:t>
      </w:r>
    </w:p>
    <w:p w:rsidR="00FC1127" w:rsidRPr="001C71A0" w:rsidRDefault="00FC1127" w:rsidP="005F298A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</w:pPr>
      <w:r w:rsidRPr="001C71A0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Загальні компетентності (ЗК)</w:t>
      </w:r>
    </w:p>
    <w:p w:rsidR="00FC1127" w:rsidRPr="00F474D0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ЗК0</w:t>
      </w:r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1. Здатність вчитися і оволодівати сучасними знаннями.</w:t>
      </w:r>
    </w:p>
    <w:p w:rsidR="00FC1127" w:rsidRPr="00F474D0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ЗК0</w:t>
      </w:r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2. Здатність до абстрактного мислення, аналізу та синтезу.</w:t>
      </w:r>
    </w:p>
    <w:p w:rsidR="00FC1127" w:rsidRPr="00F474D0" w:rsidRDefault="006671FC" w:rsidP="005F298A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Спеціальні (ф</w:t>
      </w:r>
      <w:r w:rsidR="00FC1127" w:rsidRPr="00F474D0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ахові</w:t>
      </w:r>
      <w:r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)</w:t>
      </w:r>
      <w:r w:rsidR="00FC1127" w:rsidRPr="00F474D0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 xml:space="preserve"> компетентності</w:t>
      </w:r>
      <w:r w:rsidR="00FC1127" w:rsidRPr="006671FC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  <w:lang w:val="ru-RU"/>
        </w:rPr>
        <w:t xml:space="preserve"> </w:t>
      </w:r>
      <w:r w:rsidR="00FC1127" w:rsidRPr="00F474D0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спеціальності (</w:t>
      </w:r>
      <w:r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С</w:t>
      </w:r>
      <w:r w:rsidR="00FC1127" w:rsidRPr="00F474D0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К)</w:t>
      </w:r>
    </w:p>
    <w:p w:rsidR="00FC1127" w:rsidRPr="00F474D0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СК0</w:t>
      </w:r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1. Здатність досліджувати тенденції розвитку економіки за</w:t>
      </w:r>
      <w:r w:rsidR="00FC1127" w:rsidRPr="005F298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допомогою інструментарію </w:t>
      </w:r>
      <w:proofErr w:type="spellStart"/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макро</w:t>
      </w:r>
      <w:proofErr w:type="spellEnd"/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- та мікроекономічного</w:t>
      </w:r>
      <w:r w:rsidR="00FC1127" w:rsidRPr="005F298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аналізу, робити узагальнення стосовно оцінки прояву окремих</w:t>
      </w:r>
      <w:r w:rsidR="00FC1127" w:rsidRPr="005F298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явищ, які властиві сучасним процесам в економіці.</w:t>
      </w:r>
    </w:p>
    <w:p w:rsidR="00FC1127" w:rsidRPr="007055D9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СК</w:t>
      </w:r>
      <w:r w:rsidR="00FC1127" w:rsidRPr="007055D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FC1127" w:rsidRPr="00F474D0" w:rsidRDefault="00FC1127" w:rsidP="005F298A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</w:pPr>
      <w:r w:rsidRPr="00F474D0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Програмні результати навчання</w:t>
      </w:r>
    </w:p>
    <w:p w:rsidR="00FC1127" w:rsidRPr="007055D9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ПР0</w:t>
      </w:r>
      <w:r w:rsidR="00FC1127" w:rsidRPr="007055D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:rsidR="00FC1127" w:rsidRPr="007055D9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</w:t>
      </w:r>
      <w:r w:rsidR="00FC1127" w:rsidRPr="007055D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13. Усвідомлювати особливості функціонування підприємств у сучасних умовах господарювання та демонструвати розуміння їх ринкового позиціонування.</w:t>
      </w:r>
    </w:p>
    <w:p w:rsidR="00FC1127" w:rsidRPr="007055D9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</w:t>
      </w:r>
      <w:r w:rsidR="00FC1127" w:rsidRPr="007055D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FC1127" w:rsidRPr="007055D9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</w:t>
      </w:r>
      <w:r w:rsidR="00FC1127" w:rsidRPr="007055D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874356" w:rsidRDefault="00874356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874356" w:rsidRDefault="00874356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E17335" w:rsidRPr="006626E4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626E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E17335" w:rsidRPr="006626E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:rsidR="00E17335" w:rsidRPr="006626E4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6626E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6626E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p w:rsidR="0050239A" w:rsidRPr="006626E4" w:rsidRDefault="0050239A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1026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859"/>
        <w:gridCol w:w="661"/>
        <w:gridCol w:w="753"/>
        <w:gridCol w:w="770"/>
        <w:gridCol w:w="732"/>
        <w:gridCol w:w="6"/>
        <w:gridCol w:w="602"/>
        <w:gridCol w:w="608"/>
        <w:gridCol w:w="608"/>
        <w:gridCol w:w="608"/>
        <w:gridCol w:w="608"/>
        <w:gridCol w:w="730"/>
        <w:gridCol w:w="1198"/>
        <w:gridCol w:w="6"/>
      </w:tblGrid>
      <w:tr w:rsidR="006626E4" w:rsidRPr="006626E4" w:rsidTr="004D0E29">
        <w:trPr>
          <w:gridAfter w:val="1"/>
          <w:wAfter w:w="6" w:type="dxa"/>
          <w:trHeight w:val="419"/>
          <w:jc w:val="center"/>
        </w:trPr>
        <w:tc>
          <w:tcPr>
            <w:tcW w:w="102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6626E4" w:rsidRDefault="004D0E29" w:rsidP="004D0E2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proofErr w:type="spellStart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Назва</w:t>
            </w:r>
            <w:proofErr w:type="spellEnd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навчальної</w:t>
            </w:r>
            <w:proofErr w:type="spellEnd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дисципліни</w:t>
            </w:r>
            <w:proofErr w:type="spellEnd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_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 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М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І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К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Р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О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Е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К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О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Н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О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М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І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К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А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 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_</w:t>
            </w:r>
          </w:p>
        </w:tc>
      </w:tr>
      <w:tr w:rsidR="006626E4" w:rsidRPr="006626E4" w:rsidTr="004D0E29">
        <w:trPr>
          <w:trHeight w:val="333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6626E4" w:rsidRDefault="004D0E29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49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</w:tr>
      <w:tr w:rsidR="006626E4" w:rsidRPr="006626E4" w:rsidTr="004D0E29">
        <w:trPr>
          <w:gridAfter w:val="1"/>
          <w:wAfter w:w="6" w:type="dxa"/>
          <w:cantSplit/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6626E4" w:rsidRDefault="004D0E29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D0E29" w:rsidRPr="006626E4" w:rsidRDefault="004D0E29" w:rsidP="004D0E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4D0E29" w:rsidRPr="006626E4" w:rsidRDefault="004D0E29" w:rsidP="004D0E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6626E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підсум-кового</w:t>
            </w:r>
            <w:proofErr w:type="spellEnd"/>
            <w:r w:rsidRPr="006626E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6626E4" w:rsidRPr="006626E4" w:rsidTr="006E4D15">
        <w:trPr>
          <w:gridAfter w:val="1"/>
          <w:wAfter w:w="6" w:type="dxa"/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IІ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4,0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120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іспит</w:t>
            </w:r>
          </w:p>
        </w:tc>
      </w:tr>
      <w:tr w:rsidR="00533292" w:rsidRPr="006626E4" w:rsidTr="006E4D15">
        <w:trPr>
          <w:gridAfter w:val="1"/>
          <w:wAfter w:w="6" w:type="dxa"/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IІ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4,0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120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3292" w:rsidRPr="006626E4" w:rsidRDefault="00533292" w:rsidP="00533292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іспит</w:t>
            </w:r>
          </w:p>
        </w:tc>
      </w:tr>
    </w:tbl>
    <w:p w:rsidR="00E17335" w:rsidRPr="006626E4" w:rsidRDefault="00E17335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8550DD" w:rsidRPr="006626E4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4"/>
        </w:rPr>
      </w:pPr>
      <w:r w:rsidRPr="006626E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4"/>
        </w:rPr>
        <w:t>5</w:t>
      </w:r>
      <w:r w:rsidR="008550DD" w:rsidRPr="006626E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4"/>
        </w:rPr>
        <w:t>.2. Дидактична карта навчальної дисципліни</w:t>
      </w:r>
    </w:p>
    <w:p w:rsidR="0050239A" w:rsidRPr="006626E4" w:rsidRDefault="0050239A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</w:pPr>
    </w:p>
    <w:tbl>
      <w:tblPr>
        <w:tblW w:w="1032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709"/>
        <w:gridCol w:w="425"/>
        <w:gridCol w:w="425"/>
        <w:gridCol w:w="567"/>
        <w:gridCol w:w="426"/>
        <w:gridCol w:w="425"/>
        <w:gridCol w:w="709"/>
        <w:gridCol w:w="425"/>
        <w:gridCol w:w="447"/>
        <w:gridCol w:w="565"/>
        <w:gridCol w:w="534"/>
        <w:gridCol w:w="563"/>
      </w:tblGrid>
      <w:tr w:rsidR="006626E4" w:rsidRPr="006626E4" w:rsidTr="00D7350E">
        <w:trPr>
          <w:trHeight w:val="281"/>
          <w:jc w:val="center"/>
        </w:trPr>
        <w:tc>
          <w:tcPr>
            <w:tcW w:w="4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239A" w:rsidRPr="006626E4" w:rsidRDefault="0050239A" w:rsidP="0050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</w:p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Назви змістових модулів і тем</w:t>
            </w:r>
          </w:p>
        </w:tc>
        <w:tc>
          <w:tcPr>
            <w:tcW w:w="6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6626E4" w:rsidRPr="006626E4" w:rsidTr="00D7350E">
        <w:trPr>
          <w:trHeight w:val="130"/>
          <w:jc w:val="center"/>
        </w:trPr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денна форма</w:t>
            </w:r>
          </w:p>
        </w:tc>
        <w:tc>
          <w:tcPr>
            <w:tcW w:w="32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B51762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з</w:t>
            </w:r>
            <w:r w:rsidR="00743086"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аочна форма</w:t>
            </w:r>
          </w:p>
        </w:tc>
      </w:tr>
      <w:tr w:rsidR="006626E4" w:rsidRPr="006626E4" w:rsidTr="00D7350E">
        <w:trPr>
          <w:trHeight w:val="206"/>
          <w:jc w:val="center"/>
        </w:trPr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усьо</w:t>
            </w:r>
            <w:proofErr w:type="spellEnd"/>
            <w:r w:rsidR="00D7350E"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-</w:t>
            </w: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го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усьо</w:t>
            </w:r>
            <w:proofErr w:type="spellEnd"/>
            <w:r w:rsidR="0050239A"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-</w:t>
            </w: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го</w:t>
            </w:r>
          </w:p>
        </w:tc>
        <w:tc>
          <w:tcPr>
            <w:tcW w:w="25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 тому числі</w:t>
            </w:r>
          </w:p>
        </w:tc>
      </w:tr>
      <w:tr w:rsidR="006626E4" w:rsidRPr="006626E4" w:rsidTr="00D7350E">
        <w:trPr>
          <w:trHeight w:val="291"/>
          <w:jc w:val="center"/>
        </w:trPr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лаб</w:t>
            </w:r>
            <w:proofErr w:type="spell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інд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с.р</w:t>
            </w:r>
            <w:proofErr w:type="spellEnd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лаб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інд</w:t>
            </w:r>
            <w:proofErr w:type="spellEnd"/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с.р</w:t>
            </w:r>
            <w:proofErr w:type="spellEnd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.</w:t>
            </w:r>
          </w:p>
        </w:tc>
      </w:tr>
      <w:tr w:rsidR="006626E4" w:rsidRPr="006626E4" w:rsidTr="00D7350E">
        <w:trPr>
          <w:trHeight w:val="249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13</w:t>
            </w:r>
          </w:p>
        </w:tc>
      </w:tr>
      <w:tr w:rsidR="006626E4" w:rsidRPr="006626E4" w:rsidTr="0050239A">
        <w:trPr>
          <w:trHeight w:val="173"/>
          <w:jc w:val="center"/>
        </w:trPr>
        <w:tc>
          <w:tcPr>
            <w:tcW w:w="103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239A" w:rsidRPr="006626E4" w:rsidRDefault="0050239A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>Змістовий модуль 1. Основи формування та взаємодії попиту і пропозиції</w:t>
            </w:r>
          </w:p>
        </w:tc>
      </w:tr>
      <w:tr w:rsidR="006626E4" w:rsidRPr="006626E4" w:rsidTr="00C70704">
        <w:trPr>
          <w:trHeight w:hRule="exact" w:val="638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1. Предмет і метод мікроекономіки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</w:tr>
      <w:tr w:rsidR="006626E4" w:rsidRPr="006626E4" w:rsidTr="00C70704">
        <w:trPr>
          <w:trHeight w:hRule="exact" w:val="332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 Попит та пропозиція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26E4" w:rsidRPr="006626E4" w:rsidTr="00C70704">
        <w:trPr>
          <w:trHeight w:hRule="exact" w:val="394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5. Теорія еластичності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C70704">
        <w:trPr>
          <w:trHeight w:hRule="exact" w:val="683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2. Корисність економічного блага. Економічний вибір.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3. Аналіз поведінки споживача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26E4" w:rsidRPr="006626E4" w:rsidTr="00C70704">
        <w:trPr>
          <w:trHeight w:hRule="exact" w:val="685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6. Теорія граничних продуктів та мікроекономічна модель фірми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7. Витрати виробництва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D7350E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Разом за  ЗМ1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</w:tr>
      <w:tr w:rsidR="006626E4" w:rsidRPr="006626E4" w:rsidTr="0050239A">
        <w:trPr>
          <w:trHeight w:hRule="exact" w:val="397"/>
          <w:jc w:val="center"/>
        </w:trPr>
        <w:tc>
          <w:tcPr>
            <w:tcW w:w="103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Змістовий модуль 2. Ринки благ і ресурсів та проблеми їхньої ефективності</w:t>
            </w:r>
          </w:p>
        </w:tc>
      </w:tr>
      <w:tr w:rsidR="006626E4" w:rsidRPr="006626E4" w:rsidTr="00D7350E">
        <w:trPr>
          <w:trHeight w:hRule="exact" w:val="397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8. Ринок досконалої конкуренції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9. Монопольний ринок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C70704">
        <w:trPr>
          <w:trHeight w:hRule="exact" w:val="621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10. Ринок монополістичної конкуренції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11. </w:t>
            </w:r>
            <w:proofErr w:type="spellStart"/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Олігопольна</w:t>
            </w:r>
            <w:proofErr w:type="spellEnd"/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структура ринку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12. Похідний попит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13. Ринок праці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 14. Ринок капіталу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C70704">
        <w:trPr>
          <w:trHeight w:hRule="exact" w:val="669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15. Економічна ефективність та добробут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26E4" w:rsidRPr="006626E4" w:rsidTr="00C70704">
        <w:trPr>
          <w:trHeight w:hRule="exact" w:val="694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16. Держава в мікроекономічній теорії: зовнішні ефекти та суспільні блага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626E4" w:rsidRPr="006626E4" w:rsidTr="00D7350E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Разом за ЗМ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</w:tr>
      <w:tr w:rsidR="006626E4" w:rsidRPr="006626E4" w:rsidTr="00D7350E">
        <w:trPr>
          <w:trHeight w:hRule="exact" w:val="397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Усього годин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106</w:t>
            </w:r>
          </w:p>
        </w:tc>
      </w:tr>
    </w:tbl>
    <w:p w:rsidR="00F55E5E" w:rsidRPr="00562C57" w:rsidRDefault="00F55E5E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3D3952" w:rsidRPr="009411DD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:rsidR="00434D95" w:rsidRPr="00A70BA8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1360E2"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.3</w:t>
      </w:r>
      <w:r w:rsidR="00434D95"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:rsidR="00A70BA8" w:rsidRPr="00A70BA8" w:rsidRDefault="00A70BA8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A70BA8" w:rsidRPr="006626E4" w:rsidRDefault="00A70BA8" w:rsidP="006626E4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  <w:szCs w:val="32"/>
        </w:rPr>
      </w:pPr>
      <w:r w:rsidRPr="006626E4">
        <w:rPr>
          <w:rFonts w:eastAsia="+mn-ea"/>
          <w:color w:val="000000"/>
          <w:kern w:val="24"/>
          <w:szCs w:val="32"/>
        </w:rPr>
        <w:t>Самостійна робота студентів складається з двох компонентів:</w:t>
      </w:r>
    </w:p>
    <w:p w:rsidR="00A70BA8" w:rsidRPr="006626E4" w:rsidRDefault="00A70BA8" w:rsidP="006626E4">
      <w:pPr>
        <w:pStyle w:val="a3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rFonts w:eastAsia="+mn-ea"/>
          <w:color w:val="000000"/>
          <w:kern w:val="24"/>
          <w:szCs w:val="32"/>
        </w:rPr>
      </w:pPr>
      <w:r w:rsidRPr="006626E4">
        <w:rPr>
          <w:rFonts w:eastAsia="+mn-ea"/>
          <w:i/>
          <w:color w:val="000000"/>
          <w:kern w:val="24"/>
          <w:szCs w:val="32"/>
        </w:rPr>
        <w:t xml:space="preserve">Основний – </w:t>
      </w:r>
      <w:r w:rsidRPr="006626E4">
        <w:rPr>
          <w:rFonts w:eastAsia="+mn-ea"/>
          <w:color w:val="000000"/>
          <w:kern w:val="24"/>
          <w:szCs w:val="32"/>
        </w:rPr>
        <w:t>передбачає засвоєння навчальної програми відповідно до цілей навчання та змісту матеріалів у окремих темах і модулях у обсязі, який дасть можливість позитивного виконання таких видів робіт:</w:t>
      </w:r>
    </w:p>
    <w:p w:rsidR="00A70BA8" w:rsidRPr="006626E4" w:rsidRDefault="00A70BA8" w:rsidP="00A70BA8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теоретичні виступи із наведенням практичних прикладів на </w:t>
      </w:r>
      <w:proofErr w:type="spellStart"/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семінарсько</w:t>
      </w:r>
      <w:proofErr w:type="spellEnd"/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-практичних заняттях;</w:t>
      </w:r>
    </w:p>
    <w:p w:rsidR="00A70BA8" w:rsidRPr="006626E4" w:rsidRDefault="00A70BA8" w:rsidP="00A70BA8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робота з тестами;</w:t>
      </w:r>
    </w:p>
    <w:p w:rsidR="00A70BA8" w:rsidRPr="006626E4" w:rsidRDefault="00A70BA8" w:rsidP="00A70BA8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тлумачення відповідей на завдання „правильно-неправильно”;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розв’язування задач;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написання модульних контрольних робіт;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 завдань під час проходження підсумкового контролю у вигляді іспиту.</w:t>
      </w:r>
    </w:p>
    <w:p w:rsidR="00A70BA8" w:rsidRPr="006626E4" w:rsidRDefault="00A70BA8" w:rsidP="006626E4">
      <w:pPr>
        <w:pStyle w:val="a3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rFonts w:eastAsia="+mn-ea"/>
          <w:color w:val="000000"/>
          <w:kern w:val="24"/>
          <w:szCs w:val="32"/>
        </w:rPr>
      </w:pPr>
      <w:r w:rsidRPr="006626E4">
        <w:rPr>
          <w:rFonts w:eastAsia="+mn-ea"/>
          <w:i/>
          <w:color w:val="000000"/>
          <w:kern w:val="24"/>
          <w:szCs w:val="32"/>
        </w:rPr>
        <w:t>Додатковий</w:t>
      </w:r>
      <w:r w:rsidRPr="006626E4">
        <w:rPr>
          <w:rFonts w:eastAsia="+mn-ea"/>
          <w:color w:val="000000"/>
          <w:kern w:val="24"/>
          <w:szCs w:val="32"/>
        </w:rPr>
        <w:t xml:space="preserve"> – це творче завдання, яке виконується за результатами вивчення ІІ модуля і являє собою мікроекономічне дослідження ринку певного конкретного блага або ресурсу. Дане дослідження здійснюється за такими напрямками: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основні учасники (продавці та покупці на ринку);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оцінка ринкових часток основних учасників і розрахунок показників концентрації ринку;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описання основних властивостей продукту чи ресурсу, який виступає об’єктом купівлі-продажу на ринку;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 рівня розвитку основних форм нецінової конкуренції: торгових марок і торгових знаків, диференціації продукту, реклами;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оцінка рівня та методів контролю за цінами;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визначення можливих бар’єрів для виходу на ринок.</w:t>
      </w:r>
    </w:p>
    <w:p w:rsidR="00A70BA8" w:rsidRPr="006626E4" w:rsidRDefault="00A70BA8" w:rsidP="006626E4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  <w:szCs w:val="32"/>
        </w:rPr>
      </w:pPr>
      <w:r w:rsidRPr="006626E4">
        <w:rPr>
          <w:rFonts w:eastAsia="+mn-ea"/>
          <w:color w:val="000000"/>
          <w:kern w:val="24"/>
          <w:szCs w:val="32"/>
        </w:rPr>
        <w:t xml:space="preserve">Виконання основного компонента обов’язкове для всіх студентів, оскільки воно є основою отримання тієї загальної кількості балів, яка відповідає позитивним оцінкам. Творче завдання з додаткового компонента оцінюється максимум у 15 балів і призначене для студентів, які бажають вивчати дисципліну в більшому обсязі, ніж це передбачено програмою. </w:t>
      </w:r>
    </w:p>
    <w:p w:rsidR="00FC1127" w:rsidRDefault="00FC1127" w:rsidP="00FC1127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6626E4" w:rsidRPr="000E53CB" w:rsidRDefault="006626E4" w:rsidP="00FC1127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  <w:r w:rsidRPr="00FC1127">
        <w:rPr>
          <w:rFonts w:eastAsia="+mn-ea"/>
          <w:b/>
          <w:bCs/>
          <w:color w:val="000000"/>
          <w:kern w:val="24"/>
          <w:szCs w:val="32"/>
        </w:rPr>
        <w:t>6</w:t>
      </w:r>
      <w:r w:rsidRPr="000E53CB">
        <w:rPr>
          <w:rFonts w:eastAsia="+mn-ea"/>
          <w:b/>
          <w:bCs/>
          <w:color w:val="000000"/>
          <w:kern w:val="24"/>
          <w:szCs w:val="32"/>
        </w:rPr>
        <w:t>. Методи навчання</w:t>
      </w:r>
    </w:p>
    <w:p w:rsidR="006626E4" w:rsidRDefault="006626E4" w:rsidP="006626E4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  <w:szCs w:val="32"/>
        </w:rPr>
      </w:pPr>
      <w:r w:rsidRPr="000E53CB">
        <w:rPr>
          <w:rFonts w:eastAsia="+mn-ea"/>
          <w:color w:val="000000"/>
          <w:kern w:val="24"/>
          <w:szCs w:val="32"/>
        </w:rPr>
        <w:t xml:space="preserve">Під час навчальних занять використовуються традиційні та інтерактивні методи навчання: 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лекція-візуалізація;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проблемна лекція;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семінар-дискусія;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семінар-діалог;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 індивідуальних науково-дослідних завдань;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робота з тестами;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проектна діяльність з використанням мультимедіа;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ділові ігри;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дистанційне навчання з використанням відповідних онлайн-платформ.</w:t>
      </w:r>
    </w:p>
    <w:p w:rsidR="006626E4" w:rsidRDefault="006626E4" w:rsidP="006626E4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6626E4" w:rsidRDefault="006626E4" w:rsidP="006626E4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lastRenderedPageBreak/>
        <w:t>6</w:t>
      </w:r>
      <w:r w:rsidRPr="00A1227C">
        <w:rPr>
          <w:rFonts w:eastAsia="+mn-ea"/>
          <w:b/>
          <w:bCs/>
          <w:color w:val="000000"/>
          <w:kern w:val="24"/>
          <w:szCs w:val="32"/>
        </w:rPr>
        <w:t>. Система контролю та оцінювання</w:t>
      </w:r>
    </w:p>
    <w:p w:rsidR="006626E4" w:rsidRPr="00A1227C" w:rsidRDefault="006626E4" w:rsidP="006626E4">
      <w:pPr>
        <w:pStyle w:val="a3"/>
        <w:spacing w:before="0" w:beforeAutospacing="0" w:after="0" w:afterAutospacing="0"/>
        <w:ind w:left="144"/>
        <w:jc w:val="center"/>
        <w:rPr>
          <w:sz w:val="20"/>
        </w:rPr>
      </w:pPr>
    </w:p>
    <w:p w:rsidR="006626E4" w:rsidRPr="00A1227C" w:rsidRDefault="006626E4" w:rsidP="006626E4">
      <w:pPr>
        <w:pStyle w:val="a3"/>
        <w:spacing w:before="0" w:beforeAutospacing="0" w:after="0" w:afterAutospacing="0"/>
        <w:ind w:left="144" w:firstLine="562"/>
        <w:rPr>
          <w:sz w:val="20"/>
        </w:rPr>
      </w:pPr>
      <w:r w:rsidRPr="00A1227C">
        <w:rPr>
          <w:rFonts w:eastAsia="+mn-ea"/>
          <w:b/>
          <w:bCs/>
          <w:color w:val="000000"/>
          <w:kern w:val="24"/>
          <w:szCs w:val="32"/>
        </w:rPr>
        <w:t xml:space="preserve">Види та форми контролю </w:t>
      </w:r>
    </w:p>
    <w:p w:rsidR="006626E4" w:rsidRDefault="006626E4" w:rsidP="006626E4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  <w:szCs w:val="32"/>
        </w:rPr>
      </w:pPr>
      <w:r w:rsidRPr="00A1227C">
        <w:rPr>
          <w:rFonts w:eastAsia="+mn-ea"/>
          <w:color w:val="000000"/>
          <w:kern w:val="24"/>
          <w:szCs w:val="32"/>
        </w:rPr>
        <w:t>Формами поточного контролю є усна чи письмова (тестуван</w:t>
      </w:r>
      <w:r>
        <w:rPr>
          <w:rFonts w:eastAsia="+mn-ea"/>
          <w:color w:val="000000"/>
          <w:kern w:val="24"/>
          <w:szCs w:val="32"/>
        </w:rPr>
        <w:t>ня, есе, реферат, творча робота</w:t>
      </w:r>
      <w:r w:rsidRPr="00A1227C">
        <w:rPr>
          <w:rFonts w:eastAsia="+mn-ea"/>
          <w:color w:val="000000"/>
          <w:kern w:val="24"/>
          <w:szCs w:val="32"/>
        </w:rPr>
        <w:t xml:space="preserve">) відповідь студента  та ін. </w:t>
      </w:r>
    </w:p>
    <w:p w:rsidR="006626E4" w:rsidRPr="00A1227C" w:rsidRDefault="006626E4" w:rsidP="006626E4">
      <w:pPr>
        <w:pStyle w:val="a3"/>
        <w:spacing w:before="0" w:beforeAutospacing="0" w:after="0" w:afterAutospacing="0"/>
        <w:ind w:left="144" w:firstLine="576"/>
        <w:rPr>
          <w:sz w:val="20"/>
        </w:rPr>
      </w:pPr>
      <w:r w:rsidRPr="00A1227C">
        <w:rPr>
          <w:rFonts w:eastAsia="+mn-ea"/>
          <w:color w:val="000000"/>
          <w:kern w:val="24"/>
          <w:szCs w:val="32"/>
        </w:rPr>
        <w:t>Фо</w:t>
      </w:r>
      <w:r>
        <w:rPr>
          <w:rFonts w:eastAsia="+mn-ea"/>
          <w:color w:val="000000"/>
          <w:kern w:val="24"/>
          <w:szCs w:val="32"/>
        </w:rPr>
        <w:t>рмою підсумкового  контролю є</w:t>
      </w:r>
      <w:r w:rsidRPr="00A1227C">
        <w:rPr>
          <w:rFonts w:eastAsia="+mn-ea"/>
          <w:color w:val="000000"/>
          <w:kern w:val="24"/>
          <w:szCs w:val="32"/>
          <w:lang w:val="ru-RU"/>
        </w:rPr>
        <w:t xml:space="preserve"> </w:t>
      </w:r>
      <w:proofErr w:type="spellStart"/>
      <w:r w:rsidR="00874356">
        <w:rPr>
          <w:rFonts w:eastAsia="+mn-ea"/>
          <w:color w:val="000000"/>
          <w:kern w:val="24"/>
          <w:szCs w:val="32"/>
          <w:lang w:val="ru-RU"/>
        </w:rPr>
        <w:t>екзамен</w:t>
      </w:r>
      <w:proofErr w:type="spellEnd"/>
      <w:r w:rsidRPr="00A1227C">
        <w:rPr>
          <w:rFonts w:eastAsia="+mn-ea"/>
          <w:color w:val="000000"/>
          <w:kern w:val="24"/>
          <w:szCs w:val="32"/>
        </w:rPr>
        <w:t xml:space="preserve">. </w:t>
      </w:r>
    </w:p>
    <w:p w:rsidR="006626E4" w:rsidRPr="00A1227C" w:rsidRDefault="006626E4" w:rsidP="006626E4">
      <w:pPr>
        <w:pStyle w:val="a3"/>
        <w:spacing w:before="0" w:beforeAutospacing="0" w:after="0" w:afterAutospacing="0"/>
        <w:ind w:left="144" w:firstLine="576"/>
        <w:rPr>
          <w:sz w:val="20"/>
        </w:rPr>
      </w:pPr>
      <w:r w:rsidRPr="00A1227C">
        <w:rPr>
          <w:rFonts w:eastAsia="+mn-ea"/>
          <w:b/>
          <w:bCs/>
          <w:color w:val="000000"/>
          <w:kern w:val="24"/>
          <w:szCs w:val="32"/>
        </w:rPr>
        <w:t>Засоби оцінювання</w:t>
      </w:r>
    </w:p>
    <w:p w:rsidR="006626E4" w:rsidRPr="00A1227C" w:rsidRDefault="006626E4" w:rsidP="006626E4">
      <w:pPr>
        <w:pStyle w:val="a3"/>
        <w:spacing w:before="0" w:beforeAutospacing="0" w:after="0" w:afterAutospacing="0"/>
        <w:ind w:firstLine="706"/>
        <w:jc w:val="both"/>
        <w:rPr>
          <w:sz w:val="20"/>
        </w:rPr>
      </w:pPr>
      <w:r w:rsidRPr="00A1227C">
        <w:rPr>
          <w:rFonts w:eastAsia="+mn-ea"/>
          <w:color w:val="000000"/>
          <w:kern w:val="24"/>
          <w:szCs w:val="32"/>
        </w:rPr>
        <w:t>Засобами оцінювання та демонстрування результатів навчання можуть бути: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відповіді студентів під час практичних занять;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модульні контрольні роботи;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стандартизовані тести;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реферати; 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есе;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розрахункові, графічні,  розрахунково-графічні роботи;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презентації результатів виконаних завдань та досліджень;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студентські презентації та виступи на наукових заходах;</w:t>
      </w:r>
    </w:p>
    <w:p w:rsidR="00A70BA8" w:rsidRPr="006626E4" w:rsidRDefault="00A70BA8" w:rsidP="006626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227C" w:rsidRPr="00A70BA8" w:rsidRDefault="00A1227C" w:rsidP="00A70BA8">
      <w:pPr>
        <w:pStyle w:val="a3"/>
        <w:spacing w:before="0" w:beforeAutospacing="0" w:after="0" w:afterAutospacing="0"/>
        <w:jc w:val="center"/>
      </w:pPr>
      <w:r w:rsidRPr="00A70BA8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:rsidR="00A70BA8" w:rsidRPr="00A70BA8" w:rsidRDefault="00A70BA8" w:rsidP="00A70B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4540F4" w:rsidRPr="00A70BA8" w:rsidRDefault="004540F4" w:rsidP="00A70BA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519"/>
        <w:gridCol w:w="519"/>
        <w:gridCol w:w="437"/>
        <w:gridCol w:w="438"/>
        <w:gridCol w:w="438"/>
        <w:gridCol w:w="438"/>
        <w:gridCol w:w="443"/>
        <w:gridCol w:w="521"/>
        <w:gridCol w:w="384"/>
        <w:gridCol w:w="520"/>
        <w:gridCol w:w="384"/>
        <w:gridCol w:w="384"/>
        <w:gridCol w:w="389"/>
        <w:gridCol w:w="389"/>
        <w:gridCol w:w="389"/>
        <w:gridCol w:w="389"/>
        <w:gridCol w:w="389"/>
        <w:gridCol w:w="1466"/>
        <w:gridCol w:w="530"/>
      </w:tblGrid>
      <w:tr w:rsidR="00A70BA8" w:rsidRPr="00A70BA8" w:rsidTr="00C70704">
        <w:trPr>
          <w:cantSplit/>
          <w:trHeight w:val="857"/>
          <w:jc w:val="center"/>
        </w:trPr>
        <w:tc>
          <w:tcPr>
            <w:tcW w:w="7785" w:type="dxa"/>
            <w:gridSpan w:val="18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Поточне тестування та самостійна робота</w:t>
            </w:r>
          </w:p>
        </w:tc>
        <w:tc>
          <w:tcPr>
            <w:tcW w:w="1466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Підсумко</w:t>
            </w:r>
            <w:proofErr w:type="spellEnd"/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-вий тест (іспит)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Сума</w:t>
            </w:r>
          </w:p>
        </w:tc>
      </w:tr>
      <w:tr w:rsidR="00A70BA8" w:rsidRPr="00A70BA8" w:rsidTr="00C70704">
        <w:trPr>
          <w:cantSplit/>
          <w:jc w:val="center"/>
        </w:trPr>
        <w:tc>
          <w:tcPr>
            <w:tcW w:w="3647" w:type="dxa"/>
            <w:gridSpan w:val="8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4138" w:type="dxa"/>
            <w:gridSpan w:val="10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146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0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70BA8" w:rsidRPr="00A70BA8" w:rsidTr="00C70704">
        <w:trPr>
          <w:cantSplit/>
          <w:trHeight w:val="973"/>
          <w:jc w:val="center"/>
        </w:trPr>
        <w:tc>
          <w:tcPr>
            <w:tcW w:w="415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43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438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438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</w:tc>
        <w:tc>
          <w:tcPr>
            <w:tcW w:w="438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443" w:type="dxa"/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Т9</w:t>
            </w:r>
          </w:p>
        </w:tc>
        <w:tc>
          <w:tcPr>
            <w:tcW w:w="520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Т10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Т11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Т12</w:t>
            </w:r>
          </w:p>
        </w:tc>
        <w:tc>
          <w:tcPr>
            <w:tcW w:w="389" w:type="dxa"/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Т13</w:t>
            </w:r>
          </w:p>
        </w:tc>
        <w:tc>
          <w:tcPr>
            <w:tcW w:w="389" w:type="dxa"/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Т14</w:t>
            </w:r>
          </w:p>
        </w:tc>
        <w:tc>
          <w:tcPr>
            <w:tcW w:w="389" w:type="dxa"/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Т15</w:t>
            </w:r>
          </w:p>
        </w:tc>
        <w:tc>
          <w:tcPr>
            <w:tcW w:w="389" w:type="dxa"/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Т16</w:t>
            </w:r>
          </w:p>
        </w:tc>
        <w:tc>
          <w:tcPr>
            <w:tcW w:w="389" w:type="dxa"/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66" w:type="dxa"/>
            <w:vMerge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BA8" w:rsidRPr="00A70BA8" w:rsidTr="00C70704">
        <w:trPr>
          <w:cantSplit/>
          <w:jc w:val="center"/>
        </w:trPr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" w:type="dxa"/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dxa"/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dxa"/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dxa"/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dxa"/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dxa"/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6" w:type="dxa"/>
            <w:vMerge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0BA8" w:rsidRPr="00A70BA8" w:rsidRDefault="00A70BA8" w:rsidP="00A70BA8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Т1, Т2 ... Т12 – теми змістових модулів.</w:t>
      </w:r>
    </w:p>
    <w:p w:rsidR="00A70BA8" w:rsidRPr="00A70BA8" w:rsidRDefault="00A70BA8" w:rsidP="00A70B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4A58" w:rsidRPr="009E5133" w:rsidRDefault="009A4A58" w:rsidP="009A4A58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  <w:r w:rsidRPr="009E5133">
        <w:rPr>
          <w:rFonts w:eastAsia="+mn-ea"/>
          <w:b/>
          <w:bCs/>
          <w:color w:val="000000"/>
          <w:kern w:val="24"/>
          <w:szCs w:val="40"/>
        </w:rPr>
        <w:t>Шкала оцінювання: національна та ЄКТС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1"/>
        <w:gridCol w:w="2834"/>
        <w:gridCol w:w="3150"/>
      </w:tblGrid>
      <w:tr w:rsidR="009A4A58" w:rsidRPr="009E5133" w:rsidTr="00B403BB">
        <w:trPr>
          <w:trHeight w:val="2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за національною шкалою</w:t>
            </w:r>
          </w:p>
        </w:tc>
        <w:tc>
          <w:tcPr>
            <w:tcW w:w="5785" w:type="dxa"/>
            <w:gridSpan w:val="2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за шкалою ECTS</w:t>
            </w:r>
          </w:p>
        </w:tc>
      </w:tr>
      <w:tr w:rsidR="009A4A58" w:rsidRPr="009E5133" w:rsidTr="00B403BB">
        <w:trPr>
          <w:trHeight w:val="231"/>
        </w:trPr>
        <w:tc>
          <w:tcPr>
            <w:tcW w:w="3587" w:type="dxa"/>
            <w:vMerge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(бали)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 xml:space="preserve">Пояснення за </w:t>
            </w:r>
          </w:p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розширеною шкалою</w:t>
            </w:r>
          </w:p>
        </w:tc>
      </w:tr>
      <w:tr w:rsidR="009A4A58" w:rsidRPr="009E5133" w:rsidTr="00B403BB">
        <w:trPr>
          <w:trHeight w:val="178"/>
        </w:trPr>
        <w:tc>
          <w:tcPr>
            <w:tcW w:w="3587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Відмінно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A (90-100)</w:t>
            </w:r>
          </w:p>
        </w:tc>
        <w:tc>
          <w:tcPr>
            <w:tcW w:w="3045" w:type="dxa"/>
            <w:shd w:val="clear" w:color="auto" w:fill="auto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відмінно</w:t>
            </w:r>
          </w:p>
        </w:tc>
      </w:tr>
      <w:tr w:rsidR="009A4A58" w:rsidRPr="009E5133" w:rsidTr="00B403BB">
        <w:trPr>
          <w:trHeight w:val="1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Добре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B (80-89)</w:t>
            </w:r>
          </w:p>
        </w:tc>
        <w:tc>
          <w:tcPr>
            <w:tcW w:w="3045" w:type="dxa"/>
            <w:shd w:val="clear" w:color="auto" w:fill="auto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дуже добре</w:t>
            </w:r>
          </w:p>
        </w:tc>
      </w:tr>
      <w:tr w:rsidR="009A4A58" w:rsidRPr="009E5133" w:rsidTr="00B403BB">
        <w:trPr>
          <w:trHeight w:val="100"/>
        </w:trPr>
        <w:tc>
          <w:tcPr>
            <w:tcW w:w="3587" w:type="dxa"/>
            <w:vMerge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C (70-79)</w:t>
            </w:r>
          </w:p>
        </w:tc>
        <w:tc>
          <w:tcPr>
            <w:tcW w:w="3045" w:type="dxa"/>
            <w:shd w:val="clear" w:color="auto" w:fill="auto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добре</w:t>
            </w:r>
          </w:p>
        </w:tc>
      </w:tr>
      <w:tr w:rsidR="009A4A58" w:rsidRPr="009E5133" w:rsidTr="00B403BB">
        <w:trPr>
          <w:trHeight w:val="131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Задовільно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D (60-69)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задовільно</w:t>
            </w:r>
          </w:p>
        </w:tc>
      </w:tr>
      <w:tr w:rsidR="009A4A58" w:rsidRPr="009E5133" w:rsidTr="00B403BB">
        <w:trPr>
          <w:trHeight w:val="108"/>
        </w:trPr>
        <w:tc>
          <w:tcPr>
            <w:tcW w:w="3587" w:type="dxa"/>
            <w:vMerge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E (50-59)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достатньо</w:t>
            </w:r>
          </w:p>
        </w:tc>
      </w:tr>
      <w:tr w:rsidR="009A4A58" w:rsidRPr="009E5133" w:rsidTr="00B403BB">
        <w:trPr>
          <w:trHeight w:val="1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Незадовільно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FX (35-49)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 xml:space="preserve">(незадовільно) </w:t>
            </w:r>
          </w:p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>з можливістю повторного складання</w:t>
            </w:r>
          </w:p>
        </w:tc>
      </w:tr>
      <w:tr w:rsidR="009A4A58" w:rsidRPr="009E5133" w:rsidTr="00B403BB">
        <w:trPr>
          <w:trHeight w:val="100"/>
        </w:trPr>
        <w:tc>
          <w:tcPr>
            <w:tcW w:w="3587" w:type="dxa"/>
            <w:vMerge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F (1-34)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 xml:space="preserve">(незадовільно) </w:t>
            </w:r>
          </w:p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>з обов'язковим повторним курсом</w:t>
            </w:r>
          </w:p>
        </w:tc>
      </w:tr>
    </w:tbl>
    <w:p w:rsidR="009A4A58" w:rsidRDefault="009A4A58" w:rsidP="009A4A58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Cs w:val="40"/>
        </w:rPr>
      </w:pPr>
    </w:p>
    <w:p w:rsidR="00A70BA8" w:rsidRPr="00A70BA8" w:rsidRDefault="00A70BA8" w:rsidP="00A70B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highlight w:val="lightGray"/>
          <w:lang w:eastAsia="ru-RU"/>
        </w:rPr>
      </w:pPr>
    </w:p>
    <w:p w:rsidR="006671FC" w:rsidRDefault="006671FC" w:rsidP="00A70BA8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lang w:val="ru-RU"/>
        </w:rPr>
      </w:pPr>
    </w:p>
    <w:p w:rsidR="009A4A58" w:rsidRDefault="009A4A58" w:rsidP="00A70BA8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lang w:val="ru-RU"/>
        </w:rPr>
      </w:pPr>
    </w:p>
    <w:p w:rsidR="009A4A58" w:rsidRDefault="009A4A58" w:rsidP="00A70BA8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lang w:val="ru-RU"/>
        </w:rPr>
      </w:pPr>
    </w:p>
    <w:p w:rsidR="006E4631" w:rsidRPr="00A70BA8" w:rsidRDefault="000E53CB" w:rsidP="00A70BA8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  <w:lang w:val="en-US"/>
        </w:rPr>
        <w:lastRenderedPageBreak/>
        <w:t>8</w:t>
      </w:r>
      <w:r w:rsidR="006E4631" w:rsidRPr="00A70BA8">
        <w:rPr>
          <w:b/>
          <w:bCs/>
          <w:color w:val="000000"/>
          <w:kern w:val="24"/>
        </w:rPr>
        <w:t>. Рекомендована література</w:t>
      </w:r>
      <w:r w:rsidR="001941D1" w:rsidRPr="00A70BA8">
        <w:rPr>
          <w:b/>
          <w:bCs/>
          <w:color w:val="000000"/>
          <w:kern w:val="24"/>
        </w:rPr>
        <w:t xml:space="preserve"> </w:t>
      </w:r>
    </w:p>
    <w:p w:rsidR="001D431A" w:rsidRPr="00A70BA8" w:rsidRDefault="001D431A" w:rsidP="005F29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 література: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Базилевич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В., Лук’янов В., Писаренко Н.,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Квіцинська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Мікроекономіка: Опорний конспект лекцій.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Четверта хвиля, 1998.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248 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Економічна теорія: Курс лекцій / За ред.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Комарницького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Чернівці: Рута, 2006.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 4 і 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280</w:t>
      </w:r>
      <w:r w:rsidR="00874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Економічна теорія: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неекон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/За ред.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З.І.Галушки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Вид. 3-тє,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 4,13.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Чернівці: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ДрукАрт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350с.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Кириленко В.І.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посібник для студентів економ. спец. вузів.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Таксон, 1998.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334 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Косік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А.Ф.,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Гронтковська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К.Е.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Мікроекономіка: Навчальний посібник.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Центр навчальної літератури, 2004.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416 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Мікроекономіка і макроекономіка: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Підруч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студентів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освіти: у 2-х ч. /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.Будаговська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О.Кілієвич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І.Луніна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ін.; За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ред.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С.Будаговської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Видавництво Соломії Павличко «Основи», 2001.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517 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Сторощук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Б.Д.,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Саєнко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Мікроекономіка. Модульна програма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Чернівці: Рута, 2007.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43с.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Сторощук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Б.Д.,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Саєнко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Мікроекономіка. Практикум. Чернівці: Рута, 2007.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84с.</w:t>
      </w:r>
    </w:p>
    <w:p w:rsidR="001D431A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35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Сторощук</w:t>
      </w:r>
      <w:proofErr w:type="spellEnd"/>
      <w:r w:rsidRPr="00D135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Б.Д. </w:t>
      </w:r>
      <w:r w:rsidRPr="00D135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Формальна мікроекономіка: навчальний посібник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Чернівці: Друк Арт, 2018. 192с.</w:t>
      </w:r>
    </w:p>
    <w:p w:rsidR="001D431A" w:rsidRPr="00A70BA8" w:rsidRDefault="001D431A" w:rsidP="005F29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Додаткова література: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Андреюк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Н.В.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посібник.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Кондор, 2004.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176 с.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Гронтковська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К.Е.,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Косік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А.Ф.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Мікроекономіка. Практикум: Навчальний посібник.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Центр навчальної літератури, 2004.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404 с.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Задоя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А.О.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Мікроекономіка: Курс лекцій та вправи: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4-те вид., стер.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Т-во «Знання», КОО, 2005.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211 с.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Краснікова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Л.І., Лук’яненко І.Г.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з мікроекономіки: Тести, проблем. ситуації, вправи: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Вид. дім «Києво-Могилянська академія», 2005.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317 с.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Кулішов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В.В.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Мікроекономіка: Основи теорії і практикум: Навчальний посібник. 2-ге вид., стер.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Львів: «Магнолія плюс», 2006.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331 с.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Фандель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Гюнтер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издержек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Пер. с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науч. ред.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М.Г.Грещака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Таксон, 1998.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528с.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Фель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У.,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Оберендер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микроэкономики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Пер. с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6-го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А.П.Наливайко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Укртиппроект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1997.</w:t>
      </w:r>
    </w:p>
    <w:p w:rsidR="001D431A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Ястремський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О.І., Гриценко О.Г.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 мікроекономіки</w:t>
      </w:r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/Підручник.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Товариство «Знання», КОО, 1998.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714 с.</w:t>
      </w:r>
    </w:p>
    <w:p w:rsidR="001D431A" w:rsidRPr="008B5C14" w:rsidRDefault="001D431A" w:rsidP="001D431A">
      <w:pPr>
        <w:pStyle w:val="a3"/>
        <w:tabs>
          <w:tab w:val="left" w:pos="187"/>
        </w:tabs>
        <w:spacing w:before="0" w:beforeAutospacing="0" w:after="0" w:afterAutospacing="0"/>
        <w:jc w:val="center"/>
      </w:pPr>
      <w:r w:rsidRPr="008B5C14">
        <w:rPr>
          <w:b/>
          <w:bCs/>
          <w:color w:val="000000"/>
          <w:kern w:val="24"/>
        </w:rPr>
        <w:lastRenderedPageBreak/>
        <w:t>6. Інформаційні ресурси</w:t>
      </w:r>
    </w:p>
    <w:p w:rsidR="001D431A" w:rsidRPr="00892F0B" w:rsidRDefault="001D431A" w:rsidP="001D431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Офіційний сайт Державної служби статистики України. URL: </w:t>
      </w:r>
      <w:hyperlink r:id="rId11" w:history="1">
        <w:r w:rsidRPr="00F55D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http://www.ukrstat.gov.ua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31A" w:rsidRPr="00892F0B" w:rsidRDefault="001D431A" w:rsidP="001D431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Офіційний сайт Міністерства фінансів України. URL: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F55D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http://minfin.kmu.gov.ua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31A" w:rsidRPr="00892F0B" w:rsidRDefault="001D431A" w:rsidP="001D431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Міністерство регіонального розвитку, будівництва та житлово-комунального господарства України. URL: </w:t>
      </w:r>
      <w:hyperlink r:id="rId13" w:history="1">
        <w:r w:rsidRPr="00F55D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http://www.minregion.gov.ua/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31A" w:rsidRPr="00892F0B" w:rsidRDefault="001D431A" w:rsidP="001D431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Міністерство економічного розвитку і торгівлі України. URL:  http:// </w:t>
      </w:r>
      <w:hyperlink r:id="rId14" w:history="1">
        <w:r w:rsidRPr="00F55D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http://www.me.gov.ua//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9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31A" w:rsidRPr="00892F0B" w:rsidRDefault="001D431A" w:rsidP="001D431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Офіс реформ Кабінету Міністрів України. Офіційний веб-портал. URL:  </w:t>
      </w:r>
      <w:hyperlink r:id="rId15" w:history="1">
        <w:r w:rsidRPr="00F55D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https://www.kmu.gov.ua/ua/uryad-ta-organi-vladi/ofis-reform-kabinetu-ministriv-ukrainu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31A" w:rsidRPr="008B5C14" w:rsidRDefault="001D431A" w:rsidP="001D431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8B78AF" w:rsidRPr="00A70BA8" w:rsidRDefault="008B78AF" w:rsidP="001D431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78AF" w:rsidRPr="00A70BA8" w:rsidSect="00E9125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FF8"/>
    <w:multiLevelType w:val="multilevel"/>
    <w:tmpl w:val="17D0FB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 w15:restartNumberingAfterBreak="0">
    <w:nsid w:val="16AA2357"/>
    <w:multiLevelType w:val="hybridMultilevel"/>
    <w:tmpl w:val="F79258C8"/>
    <w:lvl w:ilvl="0" w:tplc="5EC08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C0236"/>
    <w:multiLevelType w:val="hybridMultilevel"/>
    <w:tmpl w:val="1466F7FC"/>
    <w:lvl w:ilvl="0" w:tplc="321495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200B4"/>
    <w:multiLevelType w:val="hybridMultilevel"/>
    <w:tmpl w:val="580A0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087981"/>
    <w:multiLevelType w:val="hybridMultilevel"/>
    <w:tmpl w:val="C8F26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94435"/>
    <w:multiLevelType w:val="hybridMultilevel"/>
    <w:tmpl w:val="E7F42A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23A50"/>
    <w:multiLevelType w:val="hybridMultilevel"/>
    <w:tmpl w:val="F79258C8"/>
    <w:lvl w:ilvl="0" w:tplc="5EC08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B43539"/>
    <w:multiLevelType w:val="hybridMultilevel"/>
    <w:tmpl w:val="A6B2796E"/>
    <w:lvl w:ilvl="0" w:tplc="2FFC2A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321495B6">
      <w:start w:val="1"/>
      <w:numFmt w:val="bullet"/>
      <w:lvlText w:val="–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</w:rPr>
    </w:lvl>
    <w:lvl w:ilvl="2" w:tplc="0CAC863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B93028"/>
    <w:multiLevelType w:val="singleLevel"/>
    <w:tmpl w:val="4ECEC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color w:val="auto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53AB4"/>
    <w:rsid w:val="000603BD"/>
    <w:rsid w:val="00067B9C"/>
    <w:rsid w:val="00073911"/>
    <w:rsid w:val="000847D9"/>
    <w:rsid w:val="000C7591"/>
    <w:rsid w:val="000D0725"/>
    <w:rsid w:val="000D55E4"/>
    <w:rsid w:val="000E2247"/>
    <w:rsid w:val="000E53CB"/>
    <w:rsid w:val="000F568D"/>
    <w:rsid w:val="00103473"/>
    <w:rsid w:val="00105634"/>
    <w:rsid w:val="00105FDE"/>
    <w:rsid w:val="00113DD4"/>
    <w:rsid w:val="00117481"/>
    <w:rsid w:val="001360E2"/>
    <w:rsid w:val="0018534D"/>
    <w:rsid w:val="001941D1"/>
    <w:rsid w:val="001B7B15"/>
    <w:rsid w:val="001C71A0"/>
    <w:rsid w:val="001D431A"/>
    <w:rsid w:val="001D68D1"/>
    <w:rsid w:val="001E5F58"/>
    <w:rsid w:val="002122EF"/>
    <w:rsid w:val="002301CA"/>
    <w:rsid w:val="002816CD"/>
    <w:rsid w:val="00283563"/>
    <w:rsid w:val="002943FA"/>
    <w:rsid w:val="00351858"/>
    <w:rsid w:val="00357D08"/>
    <w:rsid w:val="003859A4"/>
    <w:rsid w:val="003A1C64"/>
    <w:rsid w:val="003D3952"/>
    <w:rsid w:val="003D50C3"/>
    <w:rsid w:val="003E098B"/>
    <w:rsid w:val="00401E47"/>
    <w:rsid w:val="00434D95"/>
    <w:rsid w:val="004540F4"/>
    <w:rsid w:val="0046266F"/>
    <w:rsid w:val="00477C08"/>
    <w:rsid w:val="004D0E29"/>
    <w:rsid w:val="0050239A"/>
    <w:rsid w:val="00524B98"/>
    <w:rsid w:val="00533292"/>
    <w:rsid w:val="0055634B"/>
    <w:rsid w:val="00562C57"/>
    <w:rsid w:val="00587E09"/>
    <w:rsid w:val="005B1E22"/>
    <w:rsid w:val="005D3657"/>
    <w:rsid w:val="005F298A"/>
    <w:rsid w:val="00626503"/>
    <w:rsid w:val="00626CB7"/>
    <w:rsid w:val="006626E4"/>
    <w:rsid w:val="006671FC"/>
    <w:rsid w:val="006C6725"/>
    <w:rsid w:val="006D1DC0"/>
    <w:rsid w:val="006E4631"/>
    <w:rsid w:val="006E4871"/>
    <w:rsid w:val="006E49A9"/>
    <w:rsid w:val="006E4D15"/>
    <w:rsid w:val="006F4C6D"/>
    <w:rsid w:val="006F6B8E"/>
    <w:rsid w:val="00743086"/>
    <w:rsid w:val="00750350"/>
    <w:rsid w:val="007A38DA"/>
    <w:rsid w:val="007A7B9A"/>
    <w:rsid w:val="008207F6"/>
    <w:rsid w:val="00820FB0"/>
    <w:rsid w:val="0084106C"/>
    <w:rsid w:val="008550DD"/>
    <w:rsid w:val="00865F76"/>
    <w:rsid w:val="00874356"/>
    <w:rsid w:val="00885036"/>
    <w:rsid w:val="00892F0B"/>
    <w:rsid w:val="008A402C"/>
    <w:rsid w:val="008B0242"/>
    <w:rsid w:val="008B78AF"/>
    <w:rsid w:val="008C0F2F"/>
    <w:rsid w:val="008D4D2F"/>
    <w:rsid w:val="009031E5"/>
    <w:rsid w:val="009411DD"/>
    <w:rsid w:val="009A4A58"/>
    <w:rsid w:val="009D13C6"/>
    <w:rsid w:val="009D30FC"/>
    <w:rsid w:val="009D3D7E"/>
    <w:rsid w:val="00A0680F"/>
    <w:rsid w:val="00A11972"/>
    <w:rsid w:val="00A1227C"/>
    <w:rsid w:val="00A212E4"/>
    <w:rsid w:val="00A45751"/>
    <w:rsid w:val="00A531D7"/>
    <w:rsid w:val="00A53E44"/>
    <w:rsid w:val="00A61445"/>
    <w:rsid w:val="00A70BA8"/>
    <w:rsid w:val="00A71CCA"/>
    <w:rsid w:val="00A733E1"/>
    <w:rsid w:val="00A939CD"/>
    <w:rsid w:val="00AA6115"/>
    <w:rsid w:val="00AB353E"/>
    <w:rsid w:val="00AC49D3"/>
    <w:rsid w:val="00AD2131"/>
    <w:rsid w:val="00AD6075"/>
    <w:rsid w:val="00B27A31"/>
    <w:rsid w:val="00B33525"/>
    <w:rsid w:val="00B51762"/>
    <w:rsid w:val="00BF48C5"/>
    <w:rsid w:val="00C241EE"/>
    <w:rsid w:val="00C3613B"/>
    <w:rsid w:val="00C45D11"/>
    <w:rsid w:val="00C70704"/>
    <w:rsid w:val="00C76314"/>
    <w:rsid w:val="00C84DB4"/>
    <w:rsid w:val="00CE4E24"/>
    <w:rsid w:val="00CF7F45"/>
    <w:rsid w:val="00D0122D"/>
    <w:rsid w:val="00D1358A"/>
    <w:rsid w:val="00D40206"/>
    <w:rsid w:val="00D563B4"/>
    <w:rsid w:val="00D730D4"/>
    <w:rsid w:val="00D7350E"/>
    <w:rsid w:val="00DA1BCB"/>
    <w:rsid w:val="00DB7FA3"/>
    <w:rsid w:val="00DC1137"/>
    <w:rsid w:val="00DD09F1"/>
    <w:rsid w:val="00E17335"/>
    <w:rsid w:val="00E30B4C"/>
    <w:rsid w:val="00E66367"/>
    <w:rsid w:val="00E71B63"/>
    <w:rsid w:val="00E91259"/>
    <w:rsid w:val="00EB4C51"/>
    <w:rsid w:val="00EF738F"/>
    <w:rsid w:val="00F34A94"/>
    <w:rsid w:val="00F5295D"/>
    <w:rsid w:val="00F55E5E"/>
    <w:rsid w:val="00F7049E"/>
    <w:rsid w:val="00F77798"/>
    <w:rsid w:val="00FA1745"/>
    <w:rsid w:val="00FC1127"/>
    <w:rsid w:val="00FE3505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AD651-69B6-40B2-9FCA-1D60EF99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E2247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70B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70BA8"/>
  </w:style>
  <w:style w:type="paragraph" w:customStyle="1" w:styleId="Default">
    <w:name w:val="Default"/>
    <w:rsid w:val="008B7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stor@chnu.edu.ua" TargetMode="External"/><Relationship Id="rId13" Type="http://schemas.openxmlformats.org/officeDocument/2006/relationships/hyperlink" Target="http://www.minregion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storbd" TargetMode="External"/><Relationship Id="rId12" Type="http://schemas.openxmlformats.org/officeDocument/2006/relationships/hyperlink" Target="http://minfin.kmu.gov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conom.chnu.edu.ua/kafedry-ekonomichnogo-fakultetu/kafedra-" TargetMode="External"/><Relationship Id="rId11" Type="http://schemas.openxmlformats.org/officeDocument/2006/relationships/hyperlink" Target="http://www.ukrstat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mu.gov.ua/ua/uryad-ta-organi-vladi/ofis-reform-kabinetu-ministriv-ukrainu" TargetMode="External"/><Relationship Id="rId10" Type="http://schemas.openxmlformats.org/officeDocument/2006/relationships/hyperlink" Target="https://moodle.chnu.edu.ua/course/view.php?id=44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orbd@gmail.com" TargetMode="External"/><Relationship Id="rId14" Type="http://schemas.openxmlformats.org/officeDocument/2006/relationships/hyperlink" Target="http://www.me.gov.ua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CE8C7-D66D-4CA3-93F0-4F92F8FF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12</cp:revision>
  <dcterms:created xsi:type="dcterms:W3CDTF">2023-02-13T07:39:00Z</dcterms:created>
  <dcterms:modified xsi:type="dcterms:W3CDTF">2023-03-10T08:35:00Z</dcterms:modified>
</cp:coreProperties>
</file>