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A5" w:rsidRPr="00890AFF" w:rsidRDefault="00A64CA5" w:rsidP="008B2239">
      <w:pPr>
        <w:pStyle w:val="TableParagraph"/>
        <w:spacing w:before="92"/>
        <w:ind w:left="0" w:right="517"/>
        <w:jc w:val="center"/>
        <w:rPr>
          <w:b/>
          <w:color w:val="632423"/>
          <w:sz w:val="28"/>
          <w:szCs w:val="28"/>
        </w:rPr>
      </w:pPr>
      <w:r w:rsidRPr="0040284D">
        <w:rPr>
          <w:color w:val="000000" w:themeColor="text1"/>
          <w:kern w:val="24"/>
          <w:sz w:val="18"/>
          <w:szCs w:val="18"/>
        </w:rPr>
        <w:br/>
      </w:r>
      <w:r w:rsidRPr="00890AFF">
        <w:rPr>
          <w:b/>
          <w:noProof/>
          <w:color w:val="632423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35BB90FD" wp14:editId="77B60369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AFF">
        <w:rPr>
          <w:b/>
          <w:color w:val="632423"/>
          <w:sz w:val="28"/>
          <w:szCs w:val="28"/>
        </w:rPr>
        <w:t>СИЛАБУС НАВЧАЛЬНОЇ ДИСЦИПЛІНИ</w:t>
      </w:r>
    </w:p>
    <w:p w:rsidR="00A64CA5" w:rsidRDefault="004E3D50" w:rsidP="00D649AC">
      <w:pPr>
        <w:autoSpaceDE w:val="0"/>
        <w:autoSpaceDN w:val="0"/>
        <w:adjustRightInd w:val="0"/>
        <w:spacing w:after="0" w:line="240" w:lineRule="auto"/>
        <w:ind w:left="709" w:right="517"/>
        <w:jc w:val="center"/>
        <w:rPr>
          <w:rFonts w:ascii="Times New Roman" w:eastAsia="Times New Roman" w:hAnsi="Times New Roman" w:cs="Times New Roman"/>
          <w:b/>
          <w:bCs/>
          <w:color w:val="632423"/>
          <w:sz w:val="40"/>
          <w:szCs w:val="40"/>
        </w:rPr>
      </w:pPr>
      <w:r w:rsidRPr="004E3D50">
        <w:rPr>
          <w:rFonts w:ascii="Times New Roman" w:eastAsia="Times New Roman" w:hAnsi="Times New Roman" w:cs="Times New Roman"/>
          <w:b/>
          <w:color w:val="632423"/>
          <w:sz w:val="28"/>
          <w:szCs w:val="28"/>
        </w:rPr>
        <w:t>«</w:t>
      </w:r>
      <w:bookmarkStart w:id="0" w:name="_Hlk173856136"/>
      <w:r w:rsidRPr="004E3D50">
        <w:rPr>
          <w:rFonts w:ascii="Times New Roman" w:eastAsia="Times New Roman" w:hAnsi="Times New Roman" w:cs="Times New Roman"/>
          <w:b/>
          <w:color w:val="632423"/>
          <w:sz w:val="28"/>
          <w:szCs w:val="28"/>
        </w:rPr>
        <w:t>ПРОФЕСІЙНА</w:t>
      </w:r>
      <w:r>
        <w:rPr>
          <w:rFonts w:ascii="Times New Roman" w:eastAsia="Times New Roman" w:hAnsi="Times New Roman" w:cs="Times New Roman"/>
          <w:b/>
          <w:color w:val="632423"/>
          <w:sz w:val="40"/>
          <w:szCs w:val="40"/>
        </w:rPr>
        <w:t xml:space="preserve"> </w:t>
      </w:r>
      <w:r w:rsidR="00A64CA5" w:rsidRPr="00890AFF">
        <w:rPr>
          <w:rFonts w:ascii="Times New Roman" w:eastAsia="Times New Roman" w:hAnsi="Times New Roman" w:cs="Times New Roman"/>
          <w:b/>
          <w:bCs/>
          <w:color w:val="632423"/>
          <w:sz w:val="28"/>
          <w:szCs w:val="28"/>
        </w:rPr>
        <w:t>ІНОЗЕМНА  МОВА</w:t>
      </w:r>
      <w:bookmarkEnd w:id="0"/>
      <w:r w:rsidR="00A64CA5" w:rsidRPr="00890AFF">
        <w:rPr>
          <w:rFonts w:ascii="Times New Roman" w:eastAsia="Times New Roman" w:hAnsi="Times New Roman" w:cs="Times New Roman"/>
          <w:b/>
          <w:bCs/>
          <w:color w:val="632423"/>
          <w:sz w:val="40"/>
          <w:szCs w:val="40"/>
        </w:rPr>
        <w:t>»</w:t>
      </w:r>
    </w:p>
    <w:p w:rsidR="003A11FB" w:rsidRPr="00D649AC" w:rsidRDefault="003A11FB" w:rsidP="00D649AC">
      <w:pPr>
        <w:autoSpaceDE w:val="0"/>
        <w:autoSpaceDN w:val="0"/>
        <w:adjustRightInd w:val="0"/>
        <w:spacing w:after="0" w:line="240" w:lineRule="auto"/>
        <w:ind w:left="709" w:right="517"/>
        <w:jc w:val="center"/>
        <w:rPr>
          <w:rFonts w:ascii="Times New Roman" w:eastAsia="Calibri" w:hAnsi="Times New Roman" w:cs="Times New Roman"/>
          <w:color w:val="632423"/>
          <w:sz w:val="40"/>
          <w:szCs w:val="40"/>
        </w:rPr>
      </w:pPr>
    </w:p>
    <w:p w:rsidR="0013599D" w:rsidRDefault="0013599D" w:rsidP="00A64CA5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Компонент</w:t>
      </w:r>
      <w:r w:rsidR="00A64CA5" w:rsidRPr="00890AF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освітньої програми</w:t>
      </w:r>
    </w:p>
    <w:p w:rsidR="00A64CA5" w:rsidRPr="00890AFF" w:rsidRDefault="0013599D" w:rsidP="00A64CA5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64CA5" w:rsidRPr="00890AF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</w:t>
      </w:r>
      <w:r w:rsidR="001E39C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bookmarkStart w:id="1" w:name="_GoBack"/>
      <w:bookmarkEnd w:id="1"/>
      <w:r w:rsidR="00A64CA5" w:rsidRPr="00890AF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64CA5" w:rsidRPr="00890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4E3D50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A64CA5" w:rsidRPr="00890AF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кредит</w:t>
      </w:r>
      <w:r w:rsidR="004E3D5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</w:t>
      </w:r>
      <w:r w:rsidR="00A64CA5" w:rsidRPr="00890AFF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A64CA5" w:rsidRPr="0040284D" w:rsidRDefault="00A64CA5" w:rsidP="00A64C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40284D">
        <w:rPr>
          <w:rFonts w:ascii="Times New Roman" w:hAnsi="Times New Roman" w:cs="Times New Roman"/>
          <w:color w:val="000000" w:themeColor="text1"/>
          <w:kern w:val="24"/>
        </w:rPr>
        <w:t xml:space="preserve">    </w:t>
      </w:r>
    </w:p>
    <w:tbl>
      <w:tblPr>
        <w:tblStyle w:val="11"/>
        <w:tblW w:w="9889" w:type="dxa"/>
        <w:tblLook w:val="04A0" w:firstRow="1" w:lastRow="0" w:firstColumn="1" w:lastColumn="0" w:noHBand="0" w:noVBand="1"/>
      </w:tblPr>
      <w:tblGrid>
        <w:gridCol w:w="3210"/>
        <w:gridCol w:w="6679"/>
      </w:tblGrid>
      <w:tr w:rsidR="00AB1985" w:rsidRPr="00D649AC" w:rsidTr="00AB1985">
        <w:trPr>
          <w:trHeight w:val="711"/>
        </w:trPr>
        <w:tc>
          <w:tcPr>
            <w:tcW w:w="3210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9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79" w:type="dxa"/>
          </w:tcPr>
          <w:p w:rsidR="00AB1985" w:rsidRPr="00B75A86" w:rsidRDefault="00ED7005" w:rsidP="00ED70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</w:rPr>
              <w:t>«Середня осві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 (Технології та інформатика)»</w:t>
            </w:r>
          </w:p>
        </w:tc>
      </w:tr>
      <w:tr w:rsidR="00AB1985" w:rsidRPr="00D649AC" w:rsidTr="00AB1985">
        <w:tc>
          <w:tcPr>
            <w:tcW w:w="3210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9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79" w:type="dxa"/>
          </w:tcPr>
          <w:p w:rsidR="00AB1985" w:rsidRPr="00881732" w:rsidRDefault="00ED7005" w:rsidP="00AB1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</w:rPr>
              <w:t>А4.10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Середня освіта (Технології) </w:t>
            </w:r>
          </w:p>
        </w:tc>
      </w:tr>
      <w:tr w:rsidR="00AB1985" w:rsidRPr="00D649AC" w:rsidTr="00AB1985">
        <w:tc>
          <w:tcPr>
            <w:tcW w:w="3210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9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79" w:type="dxa"/>
          </w:tcPr>
          <w:p w:rsidR="00AB1985" w:rsidRPr="00881732" w:rsidRDefault="00ED7005" w:rsidP="00AB19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005">
              <w:rPr>
                <w:rFonts w:ascii="Times New Roman" w:eastAsia="Times New Roman" w:hAnsi="Times New Roman" w:cs="Times New Roman"/>
                <w:sz w:val="28"/>
                <w:szCs w:val="28"/>
              </w:rPr>
              <w:t>A1 - Освіта/Педагогіка</w:t>
            </w:r>
          </w:p>
        </w:tc>
      </w:tr>
      <w:tr w:rsidR="00AB1985" w:rsidRPr="00D649AC" w:rsidTr="00AB1985">
        <w:tc>
          <w:tcPr>
            <w:tcW w:w="3210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9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79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перший (бакалаврський)</w:t>
            </w:r>
          </w:p>
        </w:tc>
      </w:tr>
      <w:tr w:rsidR="00AB1985" w:rsidRPr="00D649AC" w:rsidTr="00AB1985">
        <w:tc>
          <w:tcPr>
            <w:tcW w:w="3210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9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79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англійська / німецька</w:t>
            </w:r>
            <w:r w:rsidRPr="00D6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985" w:rsidRPr="00D649AC" w:rsidTr="00AB1985">
        <w:trPr>
          <w:trHeight w:val="2937"/>
        </w:trPr>
        <w:tc>
          <w:tcPr>
            <w:tcW w:w="3210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9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6679" w:type="dxa"/>
          </w:tcPr>
          <w:p w:rsidR="00AB1985" w:rsidRPr="00D649AC" w:rsidRDefault="00AB1985" w:rsidP="00AB19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9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Гіков Л.В.– кандидат філологічних наук, доцент</w:t>
            </w:r>
            <w:r w:rsidRPr="00D6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кафедри іноземних мов для природничих факультетів</w:t>
            </w:r>
          </w:p>
          <w:p w:rsidR="00AB1985" w:rsidRPr="00D649AC" w:rsidRDefault="001E39C1" w:rsidP="00AB19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AB1985" w:rsidRPr="00D649AC">
                <w:rPr>
                  <w:rFonts w:ascii="Times New Roman" w:eastAsia="Times New Roman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https://dflns.chnu.edu.ua/kafedra/spivrobitnyky/hikov-leonid-viktorovych/</w:t>
              </w:r>
            </w:hyperlink>
          </w:p>
          <w:p w:rsidR="00AB1985" w:rsidRPr="00D649AC" w:rsidRDefault="00AB1985" w:rsidP="00AB19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9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Близнюк Г.В.- асистент </w:t>
            </w:r>
            <w:r w:rsidRPr="00D6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кафедри іноземних мов для природничих факультетів</w:t>
            </w:r>
          </w:p>
          <w:p w:rsidR="00AB1985" w:rsidRPr="00D649AC" w:rsidRDefault="001E39C1" w:rsidP="00AB198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="00AB1985" w:rsidRPr="00D649AC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8"/>
                  <w:szCs w:val="28"/>
                  <w:u w:val="single"/>
                </w:rPr>
                <w:t>https://dflns.chnu.edu.ua/kafedra/spivrobitnyky/blyzniuk-halyna-vasylivna/</w:t>
              </w:r>
            </w:hyperlink>
          </w:p>
        </w:tc>
      </w:tr>
      <w:tr w:rsidR="00AB1985" w:rsidRPr="00D649AC" w:rsidTr="00AB1985">
        <w:tc>
          <w:tcPr>
            <w:tcW w:w="3210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49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79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9AC">
              <w:rPr>
                <w:rFonts w:ascii="Times New Roman" w:eastAsia="Times New Roman" w:hAnsi="Times New Roman" w:cs="Times New Roman"/>
                <w:sz w:val="28"/>
                <w:szCs w:val="28"/>
              </w:rPr>
              <w:t>+380</w:t>
            </w:r>
            <w:r w:rsidRPr="00D6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372 584743</w:t>
            </w:r>
          </w:p>
        </w:tc>
      </w:tr>
      <w:tr w:rsidR="00AB1985" w:rsidRPr="00D649AC" w:rsidTr="00AB1985">
        <w:tc>
          <w:tcPr>
            <w:tcW w:w="3210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49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679" w:type="dxa"/>
          </w:tcPr>
          <w:p w:rsidR="00AB1985" w:rsidRPr="00D649AC" w:rsidRDefault="00AB1985" w:rsidP="00AB1985">
            <w:pPr>
              <w:spacing w:after="0"/>
            </w:pPr>
            <w:r w:rsidRPr="00D649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Кафедра іноземних мов для природничих факультетів ЧНУ </w:t>
            </w:r>
            <w:hyperlink r:id="rId8" w:history="1">
              <w:r w:rsidRPr="00D649AC">
                <w:rPr>
                  <w:rFonts w:ascii="Times New Roman" w:eastAsia="Times New Roman" w:hAnsi="Times New Roman" w:cs="Times New Roman"/>
                  <w:bCs/>
                  <w:i/>
                  <w:color w:val="0563C1" w:themeColor="hyperlink"/>
                  <w:sz w:val="28"/>
                  <w:szCs w:val="28"/>
                  <w:u w:val="single"/>
                </w:rPr>
                <w:t>kpf</w:t>
              </w:r>
              <w:r w:rsidRPr="00D649AC">
                <w:rPr>
                  <w:rFonts w:ascii="Times New Roman" w:eastAsia="Times New Roman" w:hAnsi="Times New Roman" w:cs="Times New Roman"/>
                  <w:bCs/>
                  <w:i/>
                  <w:color w:val="0563C1" w:themeColor="hyperlink"/>
                  <w:sz w:val="28"/>
                  <w:szCs w:val="28"/>
                  <w:u w:val="single"/>
                  <w:lang w:val="ru-RU"/>
                </w:rPr>
                <w:t>@</w:t>
              </w:r>
              <w:r w:rsidRPr="00D649AC">
                <w:rPr>
                  <w:rFonts w:ascii="Times New Roman" w:eastAsia="Times New Roman" w:hAnsi="Times New Roman" w:cs="Times New Roman"/>
                  <w:bCs/>
                  <w:i/>
                  <w:color w:val="0563C1" w:themeColor="hyperlink"/>
                  <w:sz w:val="28"/>
                  <w:szCs w:val="28"/>
                  <w:u w:val="single"/>
                </w:rPr>
                <w:t>chnu</w:t>
              </w:r>
              <w:r w:rsidRPr="00D649AC">
                <w:rPr>
                  <w:rFonts w:ascii="Times New Roman" w:eastAsia="Times New Roman" w:hAnsi="Times New Roman" w:cs="Times New Roman"/>
                  <w:bCs/>
                  <w:i/>
                  <w:color w:val="0563C1" w:themeColor="hyperlink"/>
                  <w:sz w:val="28"/>
                  <w:szCs w:val="28"/>
                  <w:u w:val="single"/>
                  <w:lang w:val="ru-RU"/>
                </w:rPr>
                <w:t>.</w:t>
              </w:r>
              <w:r w:rsidRPr="00D649AC">
                <w:rPr>
                  <w:rFonts w:ascii="Times New Roman" w:eastAsia="Times New Roman" w:hAnsi="Times New Roman" w:cs="Times New Roman"/>
                  <w:bCs/>
                  <w:i/>
                  <w:color w:val="0563C1" w:themeColor="hyperlink"/>
                  <w:sz w:val="28"/>
                  <w:szCs w:val="28"/>
                  <w:u w:val="single"/>
                </w:rPr>
                <w:t>edu</w:t>
              </w:r>
              <w:r w:rsidRPr="00D649AC">
                <w:rPr>
                  <w:rFonts w:ascii="Times New Roman" w:eastAsia="Times New Roman" w:hAnsi="Times New Roman" w:cs="Times New Roman"/>
                  <w:bCs/>
                  <w:i/>
                  <w:color w:val="0563C1" w:themeColor="hyperlink"/>
                  <w:sz w:val="28"/>
                  <w:szCs w:val="28"/>
                  <w:u w:val="single"/>
                  <w:lang w:val="ru-RU"/>
                </w:rPr>
                <w:t>.</w:t>
              </w:r>
              <w:r w:rsidRPr="00D649AC">
                <w:rPr>
                  <w:rFonts w:ascii="Times New Roman" w:eastAsia="Times New Roman" w:hAnsi="Times New Roman" w:cs="Times New Roman"/>
                  <w:bCs/>
                  <w:i/>
                  <w:color w:val="0563C1" w:themeColor="hyperlink"/>
                  <w:sz w:val="28"/>
                  <w:szCs w:val="28"/>
                  <w:u w:val="single"/>
                </w:rPr>
                <w:t>ua</w:t>
              </w:r>
            </w:hyperlink>
          </w:p>
          <w:p w:rsidR="00AB1985" w:rsidRPr="00D649AC" w:rsidRDefault="001E39C1" w:rsidP="00AB198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AB1985" w:rsidRPr="00D649AC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8"/>
                  <w:szCs w:val="28"/>
                  <w:u w:val="single"/>
                </w:rPr>
                <w:t>l.hikov@chnu.edu.ua</w:t>
              </w:r>
            </w:hyperlink>
          </w:p>
          <w:p w:rsidR="00AB1985" w:rsidRPr="00D649AC" w:rsidRDefault="001E39C1" w:rsidP="00AB198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AB1985" w:rsidRPr="00D649AC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8"/>
                  <w:szCs w:val="28"/>
                  <w:u w:val="single"/>
                </w:rPr>
                <w:t>h.blyzniuk@chnu.edu.ua</w:t>
              </w:r>
            </w:hyperlink>
          </w:p>
        </w:tc>
      </w:tr>
      <w:tr w:rsidR="00AB1985" w:rsidRPr="00D649AC" w:rsidTr="00AB1985">
        <w:trPr>
          <w:trHeight w:val="724"/>
        </w:trPr>
        <w:tc>
          <w:tcPr>
            <w:tcW w:w="3210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D649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Сторінка курсу в </w:t>
            </w:r>
            <w:r w:rsidRPr="00D649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679" w:type="dxa"/>
          </w:tcPr>
          <w:p w:rsidR="00AB1985" w:rsidRPr="00D649AC" w:rsidRDefault="00AB1985" w:rsidP="00AB198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649A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https://moodle.chnu.edu.ua/course/view.php?id=8312</w:t>
            </w:r>
          </w:p>
        </w:tc>
      </w:tr>
      <w:tr w:rsidR="00AB1985" w:rsidRPr="00D649AC" w:rsidTr="00AB1985">
        <w:tc>
          <w:tcPr>
            <w:tcW w:w="3210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49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79" w:type="dxa"/>
          </w:tcPr>
          <w:p w:rsidR="00AB1985" w:rsidRPr="00D649AC" w:rsidRDefault="00AB1985" w:rsidP="00AB198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6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консультації викладачів за розкладом, затвердженим на поточний навчальний рік, розміщено за посиланням: </w:t>
            </w:r>
            <w:hyperlink r:id="rId11" w:history="1">
              <w:r w:rsidRPr="00D649AC">
                <w:rPr>
                  <w:rFonts w:ascii="Times New Roman" w:hAnsi="Times New Roman" w:cs="Times New Roman"/>
                  <w:i/>
                  <w:color w:val="0563C1" w:themeColor="hyperlink"/>
                  <w:sz w:val="28"/>
                  <w:szCs w:val="28"/>
                  <w:u w:val="single"/>
                </w:rPr>
                <w:t>https://dflns.chnu.edu.ua/studentu/hrafik-konsultatsii-vykladachiv/</w:t>
              </w:r>
            </w:hyperlink>
          </w:p>
        </w:tc>
      </w:tr>
    </w:tbl>
    <w:p w:rsidR="000D6EA2" w:rsidRDefault="000D6EA2" w:rsidP="00D649AC">
      <w:pPr>
        <w:widowControl w:val="0"/>
        <w:autoSpaceDE w:val="0"/>
        <w:autoSpaceDN w:val="0"/>
        <w:spacing w:after="0" w:line="240" w:lineRule="auto"/>
        <w:ind w:right="517"/>
        <w:outlineLvl w:val="0"/>
        <w:rPr>
          <w:rFonts w:ascii="Times New Roman" w:eastAsia="Times New Roman" w:hAnsi="Times New Roman" w:cs="Times New Roman"/>
          <w:b/>
          <w:bCs/>
          <w:color w:val="632423"/>
          <w:sz w:val="28"/>
          <w:szCs w:val="28"/>
        </w:rPr>
      </w:pPr>
    </w:p>
    <w:p w:rsidR="00A64CA5" w:rsidRDefault="00A64CA5" w:rsidP="0013599D">
      <w:pPr>
        <w:widowControl w:val="0"/>
        <w:autoSpaceDE w:val="0"/>
        <w:autoSpaceDN w:val="0"/>
        <w:spacing w:after="0" w:line="240" w:lineRule="auto"/>
        <w:ind w:right="517"/>
        <w:jc w:val="center"/>
        <w:outlineLvl w:val="0"/>
        <w:rPr>
          <w:rFonts w:ascii="Times New Roman" w:eastAsia="Times New Roman" w:hAnsi="Times New Roman" w:cs="Times New Roman"/>
          <w:b/>
          <w:bCs/>
          <w:color w:val="632423"/>
          <w:sz w:val="28"/>
          <w:szCs w:val="28"/>
        </w:rPr>
      </w:pPr>
      <w:r w:rsidRPr="002F1B7F">
        <w:rPr>
          <w:rFonts w:ascii="Times New Roman" w:eastAsia="Times New Roman" w:hAnsi="Times New Roman" w:cs="Times New Roman"/>
          <w:b/>
          <w:bCs/>
          <w:color w:val="632423"/>
          <w:sz w:val="28"/>
          <w:szCs w:val="28"/>
        </w:rPr>
        <w:t>АНОТАЦІЯ НАВЧАЛЬНОЇ ДИСЦИПЛІНИ</w:t>
      </w:r>
    </w:p>
    <w:p w:rsidR="00A64CA5" w:rsidRDefault="00A64CA5" w:rsidP="00A64CA5">
      <w:pPr>
        <w:widowControl w:val="0"/>
        <w:autoSpaceDE w:val="0"/>
        <w:autoSpaceDN w:val="0"/>
        <w:spacing w:after="0" w:line="240" w:lineRule="auto"/>
        <w:ind w:right="517"/>
        <w:jc w:val="center"/>
        <w:outlineLvl w:val="0"/>
        <w:rPr>
          <w:rFonts w:ascii="Times New Roman" w:eastAsia="Times New Roman" w:hAnsi="Times New Roman" w:cs="Times New Roman"/>
          <w:b/>
          <w:bCs/>
          <w:color w:val="632423"/>
          <w:sz w:val="28"/>
          <w:szCs w:val="28"/>
        </w:rPr>
      </w:pPr>
    </w:p>
    <w:p w:rsidR="00D649AC" w:rsidRPr="00D8332A" w:rsidRDefault="00D649AC" w:rsidP="00D649AC">
      <w:pPr>
        <w:widowControl w:val="0"/>
        <w:autoSpaceDE w:val="0"/>
        <w:autoSpaceDN w:val="0"/>
        <w:spacing w:after="0" w:line="240" w:lineRule="auto"/>
        <w:ind w:right="517"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332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Професійна </w:t>
      </w:r>
      <w:r w:rsidRPr="00D8332A">
        <w:rPr>
          <w:rFonts w:ascii="Times New Roman" w:eastAsia="Times New Roman" w:hAnsi="Times New Roman" w:cs="Times New Roman"/>
          <w:bCs/>
          <w:sz w:val="28"/>
          <w:szCs w:val="28"/>
        </w:rPr>
        <w:t xml:space="preserve">(англійська / німецька)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мова</w:t>
      </w:r>
      <w:r w:rsidRPr="00D8332A">
        <w:rPr>
          <w:rFonts w:ascii="Times New Roman" w:eastAsia="Times New Roman" w:hAnsi="Times New Roman" w:cs="Times New Roman"/>
          <w:bCs/>
          <w:sz w:val="28"/>
          <w:szCs w:val="28"/>
        </w:rPr>
        <w:t>» націлена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</w:t>
      </w:r>
      <w:r w:rsidRPr="00D8332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63F1">
        <w:rPr>
          <w:rFonts w:ascii="Times New Roman" w:eastAsia="Times New Roman" w:hAnsi="Times New Roman" w:cs="Times New Roman"/>
          <w:bCs/>
          <w:sz w:val="28"/>
          <w:szCs w:val="28"/>
        </w:rPr>
        <w:t>навчання на діловому, професійн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ому та культурологічному рівнях та</w:t>
      </w:r>
      <w:r w:rsidRPr="001863F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забезпечує розвиток практичних навичок володіння іноземною мовою на автономному рівні, достатньому для вирішення комунікативних завдань, пов’язаних з академічними потребами та виробничими умовами фаху у майбутньому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D649AC" w:rsidRPr="005E04D8" w:rsidRDefault="00D649AC" w:rsidP="00D649AC">
      <w:pPr>
        <w:widowControl w:val="0"/>
        <w:autoSpaceDE w:val="0"/>
        <w:autoSpaceDN w:val="0"/>
        <w:spacing w:after="0" w:line="240" w:lineRule="auto"/>
        <w:ind w:right="517"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4D8">
        <w:rPr>
          <w:rFonts w:ascii="Times New Roman" w:eastAsia="Times New Roman" w:hAnsi="Times New Roman" w:cs="Times New Roman"/>
          <w:bCs/>
          <w:sz w:val="28"/>
          <w:szCs w:val="28"/>
        </w:rPr>
        <w:t>Головною</w:t>
      </w:r>
      <w:r w:rsidRPr="00D8332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E04D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метою навчальної дисципліни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E04D8">
        <w:rPr>
          <w:rFonts w:ascii="Times New Roman" w:eastAsia="Times New Roman" w:hAnsi="Times New Roman" w:cs="Times New Roman"/>
          <w:bCs/>
          <w:sz w:val="28"/>
          <w:szCs w:val="28"/>
        </w:rPr>
        <w:t>є продовження вивчення іноземної мови в усіх аспектах із закріпленням базових знань, удосконаленням умінь практичного володіння нею в різних ситуаціях, розвиток окремих навичок, необхідних у підготовці до різних видів тестування або зовнішнього незалежного оцінювання, досягнення студентами рівня іншомовної комунікативної компетентності, відповідної вимогам до сучасного дипломованого спеціаліста.</w:t>
      </w:r>
    </w:p>
    <w:p w:rsidR="001863F1" w:rsidRPr="00D8332A" w:rsidRDefault="00D649AC" w:rsidP="003A4444">
      <w:pPr>
        <w:widowControl w:val="0"/>
        <w:autoSpaceDE w:val="0"/>
        <w:autoSpaceDN w:val="0"/>
        <w:spacing w:after="0" w:line="240" w:lineRule="auto"/>
        <w:ind w:right="517"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43CE">
        <w:rPr>
          <w:rFonts w:ascii="Times New Roman" w:eastAsia="Times New Roman" w:hAnsi="Times New Roman" w:cs="Times New Roman"/>
          <w:b/>
          <w:bCs/>
          <w:sz w:val="28"/>
          <w:szCs w:val="28"/>
        </w:rPr>
        <w:t>Пререквізити.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A4444" w:rsidRPr="003A4444">
        <w:rPr>
          <w:rFonts w:ascii="Times New Roman" w:eastAsia="Times New Roman" w:hAnsi="Times New Roman" w:cs="Times New Roman"/>
          <w:bCs/>
          <w:sz w:val="28"/>
          <w:szCs w:val="28"/>
        </w:rPr>
        <w:t xml:space="preserve">Курс «Професійна іноземна мова» є обов’язковою дисципліною, призначеною для викладання студентам окремих спеціальностей Навчально-наукового інституту </w:t>
      </w:r>
      <w:r w:rsidR="003A4444" w:rsidRPr="00D8332A">
        <w:rPr>
          <w:rFonts w:ascii="Times New Roman" w:eastAsia="Times New Roman" w:hAnsi="Times New Roman" w:cs="Times New Roman"/>
          <w:bCs/>
          <w:sz w:val="28"/>
          <w:szCs w:val="28"/>
        </w:rPr>
        <w:t>фізико-технічних та комп’ют</w:t>
      </w:r>
      <w:r w:rsidR="003A4444">
        <w:rPr>
          <w:rFonts w:ascii="Times New Roman" w:eastAsia="Times New Roman" w:hAnsi="Times New Roman" w:cs="Times New Roman"/>
          <w:bCs/>
          <w:sz w:val="28"/>
          <w:szCs w:val="28"/>
        </w:rPr>
        <w:t xml:space="preserve">ерних наук </w:t>
      </w:r>
      <w:r w:rsidR="003A4444" w:rsidRPr="003A4444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першого (бакалаврського) рівня вищої освіти, або дисципліною за вибором (ЗВО, студентів). Дисципліна  вивчається на 4 курсі у 8 семестрі. </w:t>
      </w:r>
      <w:r w:rsidR="003A444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863F1" w:rsidRPr="00D8332A">
        <w:rPr>
          <w:rFonts w:ascii="Times New Roman" w:eastAsia="Times New Roman" w:hAnsi="Times New Roman" w:cs="Times New Roman"/>
          <w:bCs/>
          <w:sz w:val="28"/>
          <w:szCs w:val="28"/>
        </w:rPr>
        <w:t>икладання дисципліни забезпечує кафедра іноземних мов для природничих факультетів.</w:t>
      </w:r>
    </w:p>
    <w:p w:rsidR="00A64CA5" w:rsidRPr="00D8332A" w:rsidRDefault="00A64CA5" w:rsidP="00A64CA5">
      <w:pPr>
        <w:widowControl w:val="0"/>
        <w:autoSpaceDE w:val="0"/>
        <w:autoSpaceDN w:val="0"/>
        <w:spacing w:after="0" w:line="240" w:lineRule="auto"/>
        <w:ind w:right="51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4CA5" w:rsidRPr="002F1B7F" w:rsidRDefault="00A64CA5" w:rsidP="00A64CA5">
      <w:pPr>
        <w:widowControl w:val="0"/>
        <w:autoSpaceDE w:val="0"/>
        <w:autoSpaceDN w:val="0"/>
        <w:spacing w:after="0" w:line="240" w:lineRule="auto"/>
        <w:ind w:right="517"/>
        <w:jc w:val="center"/>
        <w:outlineLvl w:val="0"/>
        <w:rPr>
          <w:rFonts w:ascii="Times New Roman" w:eastAsia="Times New Roman" w:hAnsi="Times New Roman" w:cs="Times New Roman"/>
          <w:b/>
          <w:bCs/>
          <w:color w:val="632423"/>
          <w:sz w:val="28"/>
          <w:szCs w:val="28"/>
        </w:rPr>
      </w:pPr>
    </w:p>
    <w:p w:rsidR="00A64CA5" w:rsidRDefault="00A64CA5" w:rsidP="00A64CA5">
      <w:pPr>
        <w:widowControl w:val="0"/>
        <w:tabs>
          <w:tab w:val="left" w:pos="1450"/>
        </w:tabs>
        <w:autoSpaceDE w:val="0"/>
        <w:autoSpaceDN w:val="0"/>
        <w:spacing w:before="6" w:after="0" w:line="237" w:lineRule="auto"/>
        <w:ind w:right="517"/>
        <w:jc w:val="center"/>
        <w:rPr>
          <w:rFonts w:ascii="Times New Roman" w:eastAsia="Times New Roman" w:hAnsi="Times New Roman" w:cs="Times New Roman"/>
          <w:b/>
          <w:caps/>
          <w:color w:val="632423"/>
          <w:sz w:val="28"/>
          <w:szCs w:val="28"/>
        </w:rPr>
      </w:pPr>
      <w:r w:rsidRPr="002F1B7F">
        <w:rPr>
          <w:rFonts w:ascii="Times New Roman" w:eastAsia="Times New Roman" w:hAnsi="Times New Roman" w:cs="Times New Roman"/>
          <w:b/>
          <w:caps/>
          <w:color w:val="632423"/>
          <w:sz w:val="28"/>
          <w:szCs w:val="28"/>
        </w:rPr>
        <w:t>Навчальний контент освітньої компоненти</w:t>
      </w:r>
    </w:p>
    <w:p w:rsidR="00A64CA5" w:rsidRDefault="00A64CA5" w:rsidP="00A64CA5">
      <w:pPr>
        <w:widowControl w:val="0"/>
        <w:tabs>
          <w:tab w:val="left" w:pos="1450"/>
        </w:tabs>
        <w:autoSpaceDE w:val="0"/>
        <w:autoSpaceDN w:val="0"/>
        <w:spacing w:before="6" w:after="0" w:line="237" w:lineRule="auto"/>
        <w:ind w:right="517"/>
        <w:jc w:val="center"/>
        <w:rPr>
          <w:rFonts w:ascii="Times New Roman" w:eastAsia="Times New Roman" w:hAnsi="Times New Roman" w:cs="Times New Roman"/>
          <w:b/>
          <w:caps/>
          <w:color w:val="632423"/>
          <w:sz w:val="28"/>
          <w:szCs w:val="28"/>
        </w:rPr>
      </w:pPr>
    </w:p>
    <w:p w:rsidR="00A64CA5" w:rsidRPr="002E520C" w:rsidRDefault="00A64CA5" w:rsidP="00A64C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33"/>
        <w:gridCol w:w="8446"/>
      </w:tblGrid>
      <w:tr w:rsidR="00A64CA5" w:rsidRPr="00F10A99" w:rsidTr="00EE2ACA">
        <w:tc>
          <w:tcPr>
            <w:tcW w:w="9679" w:type="dxa"/>
            <w:gridSpan w:val="2"/>
          </w:tcPr>
          <w:p w:rsidR="00A64CA5" w:rsidRPr="00F10A99" w:rsidRDefault="00A64CA5" w:rsidP="00082E8B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FD361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  <w:t>С</w:t>
            </w:r>
            <w:r w:rsidRPr="00FD3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еместр</w:t>
            </w:r>
            <w:r w:rsidRPr="00FD361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  <w:t xml:space="preserve"> 1</w:t>
            </w:r>
          </w:p>
        </w:tc>
      </w:tr>
      <w:tr w:rsidR="00A64CA5" w:rsidRPr="00FD3618" w:rsidTr="00EE2ACA">
        <w:tc>
          <w:tcPr>
            <w:tcW w:w="9679" w:type="dxa"/>
            <w:gridSpan w:val="2"/>
          </w:tcPr>
          <w:p w:rsidR="00A64CA5" w:rsidRPr="00FD3618" w:rsidRDefault="00A64CA5" w:rsidP="005E04D8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F10A9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Pr="002E520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5E04D8" w:rsidRPr="005E04D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  <w:t>Професійне оточення. Влаштування на роботу</w:t>
            </w:r>
          </w:p>
        </w:tc>
      </w:tr>
      <w:tr w:rsidR="00A64CA5" w:rsidRPr="00F10A99" w:rsidTr="00EE2ACA">
        <w:tc>
          <w:tcPr>
            <w:tcW w:w="1233" w:type="dxa"/>
          </w:tcPr>
          <w:p w:rsidR="00A64CA5" w:rsidRPr="00F10A99" w:rsidRDefault="00A64CA5" w:rsidP="00082E8B">
            <w:pPr>
              <w:spacing w:after="0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0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F10A9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1</w:t>
            </w:r>
            <w:r w:rsidRPr="00FD361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.1</w:t>
            </w:r>
          </w:p>
        </w:tc>
        <w:tc>
          <w:tcPr>
            <w:tcW w:w="8446" w:type="dxa"/>
          </w:tcPr>
          <w:p w:rsidR="00EE2ACA" w:rsidRPr="00EE2ACA" w:rsidRDefault="00EE2ACA" w:rsidP="00EE2A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A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Соціалізація у професійному середовищі. Елементи спілкування.</w:t>
            </w:r>
          </w:p>
          <w:p w:rsidR="00EE2ACA" w:rsidRPr="00F10A99" w:rsidRDefault="00EE2ACA" w:rsidP="00EE2A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A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Телефонний етикет. Основні типи ділових листів.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E2A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Телефонна розмова з компанією. Візитна картка. Заповнення форм та професійних документів. Технології тестування і робота з тестовими базами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A64CA5" w:rsidRPr="00F10A99" w:rsidRDefault="00A64CA5" w:rsidP="005E0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4CA5" w:rsidRPr="00F10A99" w:rsidTr="00EE2ACA">
        <w:tc>
          <w:tcPr>
            <w:tcW w:w="1233" w:type="dxa"/>
          </w:tcPr>
          <w:p w:rsidR="00A64CA5" w:rsidRPr="00F10A99" w:rsidRDefault="00A64CA5" w:rsidP="00082E8B">
            <w:pPr>
              <w:spacing w:after="0" w:line="237" w:lineRule="auto"/>
              <w:ind w:right="-58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10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F10A9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FD361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1.</w:t>
            </w:r>
            <w:r w:rsidRPr="00F10A9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446" w:type="dxa"/>
          </w:tcPr>
          <w:p w:rsidR="00EE2ACA" w:rsidRDefault="00EE2ACA" w:rsidP="00EE2ACA">
            <w:pPr>
              <w:spacing w:after="0" w:line="25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ACA">
              <w:rPr>
                <w:rFonts w:ascii="Times New Roman" w:eastAsia="Times New Roman" w:hAnsi="Times New Roman" w:cs="Times New Roman"/>
                <w:sz w:val="28"/>
                <w:szCs w:val="28"/>
              </w:rPr>
              <w:t>Працевлаштування.</w:t>
            </w:r>
          </w:p>
          <w:p w:rsidR="00EE2ACA" w:rsidRPr="00EE2ACA" w:rsidRDefault="00EE2ACA" w:rsidP="00EE2ACA">
            <w:pPr>
              <w:spacing w:after="0" w:line="25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ACA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Анкета, супровідний лист, резюме. Заповнення професійних документів. Правила співбесіди з роботодавцем. Читання та переклад незнайомого фахового тексту.</w:t>
            </w:r>
          </w:p>
          <w:p w:rsidR="00A64CA5" w:rsidRPr="00EE2ACA" w:rsidRDefault="00EE2ACA" w:rsidP="00EE2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EE2A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Основні професії в галузі. Інтерв’ю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2ACA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роботодавцем.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2AC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Професійне читання (вибір текстів за фахом). Підготовка до модульного контролю.</w:t>
            </w:r>
          </w:p>
        </w:tc>
      </w:tr>
      <w:tr w:rsidR="00A64CA5" w:rsidRPr="00F10A99" w:rsidTr="00EE2ACA">
        <w:tc>
          <w:tcPr>
            <w:tcW w:w="9679" w:type="dxa"/>
            <w:gridSpan w:val="2"/>
          </w:tcPr>
          <w:p w:rsidR="00A64CA5" w:rsidRPr="00F10A99" w:rsidRDefault="00A64CA5" w:rsidP="00EE2ACA">
            <w:pPr>
              <w:tabs>
                <w:tab w:val="left" w:pos="1450"/>
              </w:tabs>
              <w:spacing w:after="0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10A9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lastRenderedPageBreak/>
              <w:t xml:space="preserve">МОДУЛЬ </w:t>
            </w:r>
            <w:r w:rsidRPr="00FD361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</w:t>
            </w:r>
            <w:r w:rsidRPr="00F10A9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. </w:t>
            </w:r>
            <w:r w:rsidR="00EE2ACA" w:rsidRPr="00EE2AC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Робота з іншомовними джерелами наукового та професійно-виробничого характеру</w:t>
            </w:r>
          </w:p>
        </w:tc>
      </w:tr>
      <w:tr w:rsidR="00A64CA5" w:rsidRPr="00F10A99" w:rsidTr="00EE2ACA">
        <w:tc>
          <w:tcPr>
            <w:tcW w:w="1233" w:type="dxa"/>
          </w:tcPr>
          <w:p w:rsidR="00A64CA5" w:rsidRPr="00F10A99" w:rsidRDefault="00A64CA5" w:rsidP="00082E8B">
            <w:pPr>
              <w:spacing w:after="0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lk173854608"/>
            <w:r w:rsidRPr="00F10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F10A9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FD361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2.1</w:t>
            </w:r>
          </w:p>
        </w:tc>
        <w:tc>
          <w:tcPr>
            <w:tcW w:w="8446" w:type="dxa"/>
          </w:tcPr>
          <w:p w:rsidR="00EE2ACA" w:rsidRPr="00EE2ACA" w:rsidRDefault="00EE2ACA" w:rsidP="00EE2ACA">
            <w:pPr>
              <w:spacing w:before="96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ACA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 анотування тексту. Особливості письмового перекладу англомовних професійних текстів. Підготовка та написання анотації.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2ACA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Реферування тексту. Сучасні засоби передачі інформації.</w:t>
            </w:r>
          </w:p>
          <w:p w:rsidR="00EE2ACA" w:rsidRPr="00EE2ACA" w:rsidRDefault="00EE2ACA" w:rsidP="00EE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ACA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Інтернет-технології у галузі. Комп’ютеризовані системи автоматизованого перекладу. Професійне читання (вибір текстів за фахом).</w:t>
            </w:r>
          </w:p>
          <w:p w:rsidR="00A64CA5" w:rsidRPr="00F10A99" w:rsidRDefault="00EE2ACA" w:rsidP="00EE2ACA">
            <w:pPr>
              <w:tabs>
                <w:tab w:val="left" w:pos="1450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EE2AC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Технології тестування і робота з тестовими базами.</w:t>
            </w:r>
          </w:p>
        </w:tc>
      </w:tr>
      <w:tr w:rsidR="00A64CA5" w:rsidRPr="00F10A99" w:rsidTr="00EE2ACA">
        <w:tc>
          <w:tcPr>
            <w:tcW w:w="1233" w:type="dxa"/>
          </w:tcPr>
          <w:p w:rsidR="00A64CA5" w:rsidRPr="00F10A99" w:rsidRDefault="00A64CA5" w:rsidP="00082E8B">
            <w:pPr>
              <w:spacing w:after="0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0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F10A9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FD361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2.2</w:t>
            </w:r>
          </w:p>
        </w:tc>
        <w:tc>
          <w:tcPr>
            <w:tcW w:w="8446" w:type="dxa"/>
          </w:tcPr>
          <w:p w:rsidR="00C10F2B" w:rsidRPr="00C10F2B" w:rsidRDefault="00C10F2B" w:rsidP="00C10F2B">
            <w:pPr>
              <w:tabs>
                <w:tab w:val="left" w:pos="1596"/>
                <w:tab w:val="left" w:pos="2148"/>
                <w:tab w:val="left" w:pos="3212"/>
              </w:tabs>
              <w:spacing w:before="96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F2B"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Дослідження та розвиток у галузі. Підготовка презентації відповідно до теми курсової (бакалаврської) роботи. Оформлення тез доповіді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0F2B"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конференції, анотації статті тощо. Технології тестування і робота з тестовими базами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64CA5" w:rsidRPr="00F10A99" w:rsidRDefault="00C10F2B" w:rsidP="00C10F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C10F2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Професійне читання (вибір текстів за фахом). Презентація</w:t>
            </w:r>
          </w:p>
        </w:tc>
      </w:tr>
      <w:bookmarkEnd w:id="2"/>
    </w:tbl>
    <w:p w:rsidR="00A64CA5" w:rsidRDefault="00A64CA5" w:rsidP="00A64CA5">
      <w:pPr>
        <w:widowControl w:val="0"/>
        <w:tabs>
          <w:tab w:val="left" w:pos="1450"/>
        </w:tabs>
        <w:autoSpaceDE w:val="0"/>
        <w:autoSpaceDN w:val="0"/>
        <w:spacing w:before="6" w:after="0" w:line="237" w:lineRule="auto"/>
        <w:ind w:right="517"/>
        <w:rPr>
          <w:rFonts w:ascii="Times New Roman" w:eastAsia="Times New Roman" w:hAnsi="Times New Roman" w:cs="Times New Roman"/>
          <w:b/>
          <w:caps/>
          <w:color w:val="632423"/>
          <w:sz w:val="28"/>
          <w:szCs w:val="28"/>
        </w:rPr>
      </w:pPr>
    </w:p>
    <w:p w:rsidR="00A64CA5" w:rsidRDefault="00A64CA5" w:rsidP="00A64C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D649AC" w:rsidRPr="00D649AC" w:rsidRDefault="00D649AC" w:rsidP="00D649A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u-RU"/>
        </w:rPr>
      </w:pPr>
      <w:bookmarkStart w:id="3" w:name="_Hlk172196169"/>
      <w:bookmarkStart w:id="4" w:name="_Hlk172196148"/>
      <w:r w:rsidRPr="00D649AC">
        <w:rPr>
          <w:rFonts w:ascii="Times New Roman" w:eastAsia="Calibri" w:hAnsi="Times New Roman" w:cs="Times New Roman"/>
          <w:b/>
          <w:color w:val="632423"/>
          <w:kern w:val="24"/>
          <w:sz w:val="28"/>
          <w:szCs w:val="28"/>
        </w:rPr>
        <w:t>ФОРМИ, МЕТОДИ</w:t>
      </w:r>
      <w:r w:rsidRPr="00D649AC">
        <w:rPr>
          <w:rFonts w:ascii="Times New Roman" w:eastAsia="Calibri" w:hAnsi="Times New Roman" w:cs="Times New Roman"/>
          <w:b/>
          <w:color w:val="632423"/>
          <w:kern w:val="24"/>
          <w:sz w:val="28"/>
          <w:szCs w:val="28"/>
          <w:lang w:val="ru-RU"/>
        </w:rPr>
        <w:t xml:space="preserve">  ТА ОСВІТНІ ТЕХНОЛОГІЇ НАВЧАННЯ</w:t>
      </w:r>
      <w:bookmarkEnd w:id="3"/>
    </w:p>
    <w:p w:rsidR="00A64CA5" w:rsidRPr="00C83FCE" w:rsidRDefault="00A64CA5" w:rsidP="00C10F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3FCE">
        <w:rPr>
          <w:rFonts w:ascii="Times New Roman" w:hAnsi="Times New Roman" w:cs="Times New Roman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студентоцентрованого навчання; проєктна діяльність; традиційні та інтерактивні форми і методи навчання, серед яких: </w:t>
      </w:r>
      <w:r w:rsidRPr="00C83FCE">
        <w:rPr>
          <w:rFonts w:ascii="Times New Roman" w:eastAsia="Malgun Gothic" w:hAnsi="Times New Roman" w:cs="Times New Roman"/>
          <w:bCs/>
          <w:sz w:val="28"/>
          <w:szCs w:val="28"/>
          <w:lang w:eastAsia="ko-KR"/>
        </w:rPr>
        <w:t>практичне заняття</w:t>
      </w:r>
      <w:r w:rsidRPr="00C83FCE">
        <w:rPr>
          <w:rFonts w:ascii="Times New Roman" w:hAnsi="Times New Roman" w:cs="Times New Roman"/>
          <w:sz w:val="28"/>
          <w:szCs w:val="28"/>
        </w:rPr>
        <w:t xml:space="preserve"> – дискусія / презентація / діалог, самостійно-дослідницька робота, елементи системи навчання CLIL, загальний ESP approach (вивчення професійної іноземної мови).</w:t>
      </w:r>
    </w:p>
    <w:bookmarkEnd w:id="4"/>
    <w:p w:rsidR="00D649AC" w:rsidRPr="00D649AC" w:rsidRDefault="00D649AC" w:rsidP="00D649AC">
      <w:pPr>
        <w:spacing w:after="0" w:line="240" w:lineRule="auto"/>
        <w:ind w:right="517"/>
        <w:jc w:val="center"/>
        <w:rPr>
          <w:rFonts w:ascii="Times New Roman" w:hAnsi="Times New Roman" w:cs="Times New Roman"/>
          <w:color w:val="632423"/>
          <w:sz w:val="28"/>
          <w:szCs w:val="28"/>
          <w:lang w:eastAsia="uk-UA"/>
        </w:rPr>
      </w:pPr>
      <w:r w:rsidRPr="00D649AC">
        <w:rPr>
          <w:rFonts w:ascii="Times New Roman" w:eastAsia="+mn-ea" w:hAnsi="Times New Roman" w:cs="Times New Roman"/>
          <w:b/>
          <w:bCs/>
          <w:color w:val="632423"/>
          <w:kern w:val="24"/>
          <w:sz w:val="28"/>
          <w:szCs w:val="28"/>
          <w:lang w:eastAsia="uk-UA"/>
        </w:rPr>
        <w:t>ФОРМИ Й МЕТОДИ КОНТРОЛЮ ТА ОЦІНЮВАННЯ</w:t>
      </w:r>
    </w:p>
    <w:p w:rsidR="00D649AC" w:rsidRPr="00D649AC" w:rsidRDefault="00D649AC" w:rsidP="00D64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D649AC">
        <w:rPr>
          <w:rFonts w:ascii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Поточний контроль:</w:t>
      </w:r>
      <w:r w:rsidRPr="00D649A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усна (відповідь, доповідь) чи письмова (проект, конспект уроку, презентація, есе) відповідь студента, тестування, модульна контрольна робота та ін. </w:t>
      </w:r>
    </w:p>
    <w:p w:rsidR="00D649AC" w:rsidRPr="00D649AC" w:rsidRDefault="00D649AC" w:rsidP="00D649AC">
      <w:pPr>
        <w:spacing w:after="0" w:line="240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D649AC">
        <w:rPr>
          <w:rFonts w:ascii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 xml:space="preserve">        Підсумковий контроль</w:t>
      </w:r>
      <w:r w:rsidRPr="00D649A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– </w:t>
      </w:r>
      <w:r w:rsidR="00E8111E">
        <w:rPr>
          <w:rFonts w:ascii="Times New Roman" w:hAnsi="Times New Roman" w:cs="Times New Roman"/>
          <w:kern w:val="24"/>
          <w:sz w:val="28"/>
          <w:szCs w:val="28"/>
        </w:rPr>
        <w:t>залік (</w:t>
      </w:r>
      <w:r>
        <w:rPr>
          <w:rFonts w:ascii="Times New Roman" w:hAnsi="Times New Roman" w:cs="Times New Roman"/>
          <w:kern w:val="24"/>
          <w:sz w:val="28"/>
          <w:szCs w:val="28"/>
          <w:lang w:val="en-US"/>
        </w:rPr>
        <w:t>V</w:t>
      </w:r>
      <w:r w:rsidR="00E8111E">
        <w:rPr>
          <w:rFonts w:ascii="Times New Roman" w:hAnsi="Times New Roman" w:cs="Times New Roman"/>
          <w:kern w:val="24"/>
          <w:sz w:val="28"/>
          <w:szCs w:val="28"/>
        </w:rPr>
        <w:t>ІІІ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семестр).</w:t>
      </w:r>
    </w:p>
    <w:p w:rsidR="00D649AC" w:rsidRDefault="00D649AC" w:rsidP="00C10F2B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632423"/>
          <w:kern w:val="24"/>
          <w:sz w:val="28"/>
          <w:szCs w:val="28"/>
          <w:lang w:eastAsia="uk-UA"/>
        </w:rPr>
      </w:pPr>
    </w:p>
    <w:p w:rsidR="00D649AC" w:rsidRDefault="00D649AC" w:rsidP="00C10F2B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632423"/>
          <w:kern w:val="24"/>
          <w:sz w:val="28"/>
          <w:szCs w:val="28"/>
          <w:lang w:eastAsia="uk-UA"/>
        </w:rPr>
      </w:pPr>
    </w:p>
    <w:p w:rsidR="00A64CA5" w:rsidRPr="004D5BA4" w:rsidRDefault="00A64CA5" w:rsidP="00C10F2B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632423"/>
          <w:kern w:val="24"/>
          <w:sz w:val="28"/>
          <w:szCs w:val="28"/>
          <w:lang w:eastAsia="uk-UA"/>
        </w:rPr>
      </w:pPr>
      <w:r w:rsidRPr="004D5BA4">
        <w:rPr>
          <w:rFonts w:ascii="Times New Roman" w:eastAsia="+mn-ea" w:hAnsi="Times New Roman" w:cs="Times New Roman"/>
          <w:b/>
          <w:bCs/>
          <w:color w:val="632423"/>
          <w:kern w:val="24"/>
          <w:sz w:val="28"/>
          <w:szCs w:val="28"/>
          <w:lang w:eastAsia="uk-UA"/>
        </w:rPr>
        <w:t>КРИТЕРІЇ ОЦІНЮВАННЯ РЕЗУЛЬТАТІВ НАВЧАННЯ</w:t>
      </w:r>
    </w:p>
    <w:p w:rsidR="00A64CA5" w:rsidRPr="004D5BA4" w:rsidRDefault="00A64CA5" w:rsidP="00C10F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D5BA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uk-UA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D649AC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uk-UA"/>
        </w:rPr>
        <w:t>ЄКТС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uk-UA"/>
        </w:rPr>
        <w:t xml:space="preserve">). </w:t>
      </w:r>
      <w:r w:rsidRPr="004D5BA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uk-UA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13599D" w:rsidRPr="00E43CFA" w:rsidRDefault="0013599D" w:rsidP="0013599D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3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ПОЛІТИКА ЩОДО АКАДЕМІЧНОЇ ДОБРОЧЕСНОСТІ</w:t>
      </w:r>
    </w:p>
    <w:p w:rsidR="0013599D" w:rsidRPr="00E43CFA" w:rsidRDefault="0013599D" w:rsidP="0013599D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E43C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13599D" w:rsidRDefault="0013599D" w:rsidP="0013599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3C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«Етичний кодекс Чернівецького національного університету імені Юрія Федьковича»</w:t>
      </w:r>
    </w:p>
    <w:p w:rsidR="0013599D" w:rsidRDefault="001E39C1" w:rsidP="0013599D">
      <w:pPr>
        <w:widowControl w:val="0"/>
        <w:tabs>
          <w:tab w:val="left" w:pos="0"/>
        </w:tabs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12" w:history="1">
        <w:r w:rsidR="0013599D" w:rsidRPr="00E43CFA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https://www.chnu.edu.ua/universytet/normatyvni-dokumenty/etychnyi-kodeks-chernivetskoho-natsionalnoho-universytetu-imeni-yuriia-fedkovycha/</w:t>
        </w:r>
      </w:hyperlink>
    </w:p>
    <w:p w:rsidR="0013599D" w:rsidRDefault="0013599D" w:rsidP="0013599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3C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«Положенням про виявлення та запобігання академічного плагіату у Чернівецькому національному унів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ерситету імені Юрія Федьковича»</w:t>
      </w:r>
    </w:p>
    <w:p w:rsidR="0013599D" w:rsidRPr="00E43CFA" w:rsidRDefault="001E39C1" w:rsidP="0013599D">
      <w:pPr>
        <w:widowControl w:val="0"/>
        <w:tabs>
          <w:tab w:val="left" w:pos="0"/>
        </w:tabs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13" w:history="1">
        <w:r w:rsidR="0013599D" w:rsidRPr="00E43CFA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:rsidR="00A64CA5" w:rsidRDefault="00A64CA5" w:rsidP="00A64CA5">
      <w:pPr>
        <w:widowControl w:val="0"/>
        <w:tabs>
          <w:tab w:val="left" w:pos="0"/>
        </w:tabs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b/>
          <w:bCs/>
          <w:color w:val="632423"/>
          <w:sz w:val="28"/>
          <w:szCs w:val="28"/>
        </w:rPr>
      </w:pPr>
    </w:p>
    <w:p w:rsidR="00A64CA5" w:rsidRPr="004D5BA4" w:rsidRDefault="00A64CA5" w:rsidP="00A64CA5">
      <w:pPr>
        <w:widowControl w:val="0"/>
        <w:tabs>
          <w:tab w:val="left" w:pos="0"/>
        </w:tabs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64CA5" w:rsidRDefault="00A64CA5" w:rsidP="00A64CA5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+mn-ea" w:hAnsi="Times New Roman" w:cs="Times New Roman"/>
          <w:b/>
          <w:color w:val="632423"/>
          <w:kern w:val="24"/>
          <w:sz w:val="28"/>
          <w:szCs w:val="28"/>
        </w:rPr>
      </w:pPr>
      <w:r w:rsidRPr="004D5BA4">
        <w:rPr>
          <w:rFonts w:ascii="Times New Roman" w:eastAsia="+mn-ea" w:hAnsi="Times New Roman" w:cs="Times New Roman"/>
          <w:b/>
          <w:color w:val="632423"/>
          <w:kern w:val="24"/>
          <w:sz w:val="28"/>
          <w:szCs w:val="28"/>
        </w:rPr>
        <w:t>ІНФОРМАЦІЙНІ РЕСУРСИ</w:t>
      </w:r>
    </w:p>
    <w:p w:rsidR="00A64CA5" w:rsidRDefault="00A64CA5" w:rsidP="00A64CA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64CA5" w:rsidRDefault="00A64CA5" w:rsidP="00A64CA5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E1E24">
        <w:rPr>
          <w:rFonts w:ascii="Times New Roman" w:hAnsi="Times New Roman" w:cs="Times New Roman"/>
          <w:b/>
          <w:i/>
          <w:iCs/>
          <w:sz w:val="28"/>
          <w:szCs w:val="28"/>
        </w:rPr>
        <w:t>англійська мова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http://physics.about.com/.htm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http://hyperphysics.phy-astr.gsu.edu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http://www.sciencedaily.com/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http://posibnyky.vntu.edu.ua/fizika/2110.htm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http://library.thinkquest.org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http://www.sciencedictionary.org/physics/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http://linksdir.biz/linkinfo.php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http://www.openprojects.org.htm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http://spie.org/Documents/Publications.pdf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 http://uk.wikipedia.org/wiki/Волоконна_оптика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 http://inventors.about.com/od/lstartinventions/a/laser.htm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 http://www.azonano.com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 http://www.newswise.com/articles/ htm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 http://www.ut.net.ua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 http://www.taina.com.ua/vynahid-lazera/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 http://lmaster.com.ua/ukr.php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 http://shkola.ua </w:t>
      </w:r>
    </w:p>
    <w:p w:rsidR="001C3F32" w:rsidRPr="00493268" w:rsidRDefault="001C3F32" w:rsidP="001C3F32">
      <w:pPr>
        <w:tabs>
          <w:tab w:val="left" w:pos="26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http://physics.nist.gov/.html </w:t>
      </w:r>
    </w:p>
    <w:p w:rsidR="00A64CA5" w:rsidRPr="00902948" w:rsidRDefault="00A64CA5" w:rsidP="00A64CA5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02948">
        <w:rPr>
          <w:rFonts w:ascii="Times New Roman" w:eastAsia="Times New Roman" w:hAnsi="Times New Roman" w:cs="Times New Roman"/>
          <w:color w:val="0070C0"/>
          <w:sz w:val="28"/>
          <w:szCs w:val="28"/>
          <w:highlight w:val="white"/>
        </w:rPr>
        <w:t> </w:t>
      </w:r>
    </w:p>
    <w:p w:rsidR="00A64CA5" w:rsidRPr="004D5BA4" w:rsidRDefault="00A64CA5" w:rsidP="00A64CA5">
      <w:pPr>
        <w:tabs>
          <w:tab w:val="left" w:pos="426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DE1E2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німецька мова</w:t>
      </w:r>
    </w:p>
    <w:p w:rsidR="00476610" w:rsidRDefault="001E39C1" w:rsidP="0047661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8"/>
          <w:szCs w:val="28"/>
          <w:u w:val="single"/>
          <w:lang w:eastAsia="ru-RU"/>
        </w:rPr>
      </w:pPr>
      <w:hyperlink r:id="rId14" w:history="1">
        <w:r w:rsidR="00A64CA5" w:rsidRPr="00476610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val="de-DE" w:eastAsia="ru-RU"/>
          </w:rPr>
          <w:t>www</w:t>
        </w:r>
        <w:r w:rsidR="00A64CA5" w:rsidRPr="00476610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eastAsia="ru-RU"/>
          </w:rPr>
          <w:t>.</w:t>
        </w:r>
        <w:r w:rsidR="00A64CA5" w:rsidRPr="00476610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val="de-DE" w:eastAsia="ru-RU"/>
          </w:rPr>
          <w:t>welt</w:t>
        </w:r>
        <w:r w:rsidR="00A64CA5" w:rsidRPr="00476610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eastAsia="ru-RU"/>
          </w:rPr>
          <w:t>.</w:t>
        </w:r>
        <w:r w:rsidR="00A64CA5" w:rsidRPr="00476610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val="de-DE" w:eastAsia="ru-RU"/>
          </w:rPr>
          <w:t>de</w:t>
        </w:r>
        <w:r w:rsidR="00A64CA5" w:rsidRPr="00476610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eastAsia="ru-RU"/>
          </w:rPr>
          <w:t>/</w:t>
        </w:r>
        <w:r w:rsidR="00A64CA5" w:rsidRPr="00476610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val="de-DE" w:eastAsia="ru-RU"/>
          </w:rPr>
          <w:t>wissenschaft</w:t>
        </w:r>
        <w:r w:rsidR="00A64CA5" w:rsidRPr="00476610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eastAsia="ru-RU"/>
          </w:rPr>
          <w:t>/</w:t>
        </w:r>
      </w:hyperlink>
    </w:p>
    <w:p w:rsidR="00476610" w:rsidRPr="00476610" w:rsidRDefault="001E39C1" w:rsidP="00476610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hyperlink r:id="rId15" w:history="1">
        <w:r w:rsidR="00A64CA5" w:rsidRPr="00476610">
          <w:rPr>
            <w:rStyle w:val="a3"/>
            <w:rFonts w:ascii="Times New Roman" w:eastAsia="Times New Roman" w:hAnsi="Times New Roman" w:cs="Times New Roman"/>
            <w:color w:val="4472C4" w:themeColor="accent5"/>
            <w:sz w:val="28"/>
            <w:szCs w:val="28"/>
            <w:lang w:val="de-DE" w:eastAsia="ru-RU"/>
          </w:rPr>
          <w:t>www</w:t>
        </w:r>
        <w:r w:rsidR="00A64CA5" w:rsidRPr="00476610">
          <w:rPr>
            <w:rStyle w:val="a3"/>
            <w:rFonts w:ascii="Times New Roman" w:eastAsia="Times New Roman" w:hAnsi="Times New Roman" w:cs="Times New Roman"/>
            <w:color w:val="4472C4" w:themeColor="accent5"/>
            <w:sz w:val="28"/>
            <w:szCs w:val="28"/>
            <w:lang w:eastAsia="ru-RU"/>
          </w:rPr>
          <w:t>.</w:t>
        </w:r>
        <w:r w:rsidR="00A64CA5" w:rsidRPr="00476610">
          <w:rPr>
            <w:rStyle w:val="a3"/>
            <w:rFonts w:ascii="Times New Roman" w:eastAsia="Times New Roman" w:hAnsi="Times New Roman" w:cs="Times New Roman"/>
            <w:color w:val="4472C4" w:themeColor="accent5"/>
            <w:sz w:val="28"/>
            <w:szCs w:val="28"/>
            <w:lang w:val="de-DE" w:eastAsia="ru-RU"/>
          </w:rPr>
          <w:t>physik</w:t>
        </w:r>
        <w:r w:rsidR="00A64CA5" w:rsidRPr="00476610">
          <w:rPr>
            <w:rStyle w:val="a3"/>
            <w:rFonts w:ascii="Times New Roman" w:eastAsia="Times New Roman" w:hAnsi="Times New Roman" w:cs="Times New Roman"/>
            <w:color w:val="4472C4" w:themeColor="accent5"/>
            <w:sz w:val="28"/>
            <w:szCs w:val="28"/>
            <w:lang w:eastAsia="ru-RU"/>
          </w:rPr>
          <w:t>-</w:t>
        </w:r>
        <w:r w:rsidR="00A64CA5" w:rsidRPr="00476610">
          <w:rPr>
            <w:rStyle w:val="a3"/>
            <w:rFonts w:ascii="Times New Roman" w:eastAsia="Times New Roman" w:hAnsi="Times New Roman" w:cs="Times New Roman"/>
            <w:color w:val="4472C4" w:themeColor="accent5"/>
            <w:sz w:val="28"/>
            <w:szCs w:val="28"/>
            <w:lang w:val="de-DE" w:eastAsia="ru-RU"/>
          </w:rPr>
          <w:t>netz</w:t>
        </w:r>
        <w:r w:rsidR="00A64CA5" w:rsidRPr="00476610">
          <w:rPr>
            <w:rStyle w:val="a3"/>
            <w:rFonts w:ascii="Times New Roman" w:eastAsia="Times New Roman" w:hAnsi="Times New Roman" w:cs="Times New Roman"/>
            <w:color w:val="4472C4" w:themeColor="accent5"/>
            <w:sz w:val="28"/>
            <w:szCs w:val="28"/>
            <w:lang w:eastAsia="ru-RU"/>
          </w:rPr>
          <w:t>.</w:t>
        </w:r>
        <w:r w:rsidR="00A64CA5" w:rsidRPr="00476610">
          <w:rPr>
            <w:rStyle w:val="a3"/>
            <w:rFonts w:ascii="Times New Roman" w:eastAsia="Times New Roman" w:hAnsi="Times New Roman" w:cs="Times New Roman"/>
            <w:color w:val="4472C4" w:themeColor="accent5"/>
            <w:sz w:val="28"/>
            <w:szCs w:val="28"/>
            <w:lang w:val="de-DE" w:eastAsia="ru-RU"/>
          </w:rPr>
          <w:t>de</w:t>
        </w:r>
      </w:hyperlink>
    </w:p>
    <w:p w:rsidR="00476610" w:rsidRDefault="001E39C1" w:rsidP="0047661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8"/>
          <w:szCs w:val="28"/>
          <w:u w:val="single"/>
          <w:lang w:eastAsia="ru-RU"/>
        </w:rPr>
      </w:pPr>
      <w:hyperlink r:id="rId16" w:history="1">
        <w:r w:rsidR="00A64CA5" w:rsidRPr="00476610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eastAsia="ru-RU"/>
          </w:rPr>
          <w:t>http://www.pcwelt.de</w:t>
        </w:r>
      </w:hyperlink>
    </w:p>
    <w:p w:rsidR="00476610" w:rsidRDefault="001E39C1" w:rsidP="0047661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8"/>
          <w:szCs w:val="28"/>
          <w:u w:val="single"/>
          <w:lang w:eastAsia="ru-RU"/>
        </w:rPr>
      </w:pPr>
      <w:hyperlink r:id="rId17" w:history="1">
        <w:r w:rsidR="00A64CA5" w:rsidRPr="00476610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eastAsia="ru-RU"/>
          </w:rPr>
          <w:t>http://www.dw.com/de</w:t>
        </w:r>
      </w:hyperlink>
    </w:p>
    <w:p w:rsidR="00C10F2B" w:rsidRPr="004D4DAE" w:rsidRDefault="001E39C1" w:rsidP="004D4DA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8"/>
          <w:szCs w:val="28"/>
          <w:u w:val="single"/>
          <w:lang w:eastAsia="ru-RU"/>
        </w:rPr>
      </w:pPr>
      <w:hyperlink r:id="rId18" w:history="1">
        <w:r w:rsidR="00A64CA5" w:rsidRPr="00476610">
          <w:rPr>
            <w:rStyle w:val="a3"/>
            <w:rFonts w:ascii="Times New Roman" w:eastAsia="Times New Roman" w:hAnsi="Times New Roman" w:cs="Times New Roman"/>
            <w:color w:val="4472C4" w:themeColor="accent5"/>
            <w:sz w:val="28"/>
            <w:szCs w:val="28"/>
            <w:lang w:eastAsia="ru-RU"/>
          </w:rPr>
          <w:t>https://www.spektrum.de/</w:t>
        </w:r>
      </w:hyperlink>
      <w:r w:rsidR="00A64CA5" w:rsidRPr="00476610">
        <w:rPr>
          <w:color w:val="4472C4" w:themeColor="accent5"/>
          <w:lang w:val="de-DE" w:eastAsia="ru-RU"/>
        </w:rPr>
        <w:t xml:space="preserve"> </w:t>
      </w:r>
      <w:r w:rsidR="00A64CA5" w:rsidRPr="00476610">
        <w:rPr>
          <w:rStyle w:val="a3"/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physik</w:t>
      </w:r>
    </w:p>
    <w:p w:rsidR="00D649AC" w:rsidRDefault="00D649AC" w:rsidP="00A64CA5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632423"/>
          <w:sz w:val="28"/>
          <w:szCs w:val="28"/>
        </w:rPr>
      </w:pPr>
    </w:p>
    <w:p w:rsidR="00D649AC" w:rsidRDefault="00D649AC" w:rsidP="00D649A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632423"/>
          <w:sz w:val="28"/>
          <w:szCs w:val="28"/>
        </w:rPr>
      </w:pPr>
      <w:r w:rsidRPr="00D649AC">
        <w:rPr>
          <w:rFonts w:ascii="Times New Roman" w:hAnsi="Times New Roman" w:cs="Times New Roman"/>
          <w:b/>
          <w:bCs/>
          <w:i/>
          <w:iCs/>
          <w:color w:val="632423"/>
          <w:sz w:val="28"/>
          <w:szCs w:val="28"/>
        </w:rPr>
        <w:t>Покликання на робочу програму навчальної дисципліни</w:t>
      </w:r>
    </w:p>
    <w:p w:rsidR="00D649AC" w:rsidRPr="00D649AC" w:rsidRDefault="00D649AC" w:rsidP="00D649A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632423"/>
          <w:sz w:val="28"/>
          <w:szCs w:val="28"/>
        </w:rPr>
      </w:pPr>
    </w:p>
    <w:p w:rsidR="00846F70" w:rsidRDefault="001E39C1" w:rsidP="00A64CA5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D649AC" w:rsidRPr="008F651A">
          <w:rPr>
            <w:rStyle w:val="a3"/>
            <w:rFonts w:ascii="Times New Roman" w:hAnsi="Times New Roman" w:cs="Times New Roman"/>
            <w:sz w:val="24"/>
            <w:szCs w:val="24"/>
          </w:rPr>
          <w:t>https://drive.google.com/drive/u/0/folders/1hqMa7WddyIIe3anzWzmitklMBMHFWT-N</w:t>
        </w:r>
      </w:hyperlink>
      <w:r w:rsidR="00D649AC" w:rsidRPr="00D64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9AC" w:rsidRDefault="00D649AC" w:rsidP="00A64CA5">
      <w:pPr>
        <w:rPr>
          <w:rFonts w:ascii="Times New Roman" w:hAnsi="Times New Roman" w:cs="Times New Roman"/>
          <w:sz w:val="24"/>
          <w:szCs w:val="24"/>
        </w:rPr>
      </w:pPr>
    </w:p>
    <w:p w:rsidR="00D649AC" w:rsidRPr="00D649AC" w:rsidRDefault="00D649AC" w:rsidP="00A64CA5">
      <w:pPr>
        <w:rPr>
          <w:rFonts w:ascii="Times New Roman" w:hAnsi="Times New Roman" w:cs="Times New Roman"/>
          <w:sz w:val="24"/>
          <w:szCs w:val="24"/>
        </w:rPr>
      </w:pPr>
    </w:p>
    <w:sectPr w:rsidR="00D649AC" w:rsidRPr="00D649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596534"/>
    <w:multiLevelType w:val="hybridMultilevel"/>
    <w:tmpl w:val="8ADE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B67D1"/>
    <w:multiLevelType w:val="hybridMultilevel"/>
    <w:tmpl w:val="917EF56A"/>
    <w:lvl w:ilvl="0" w:tplc="8660A1A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28"/>
    <w:rsid w:val="000463A2"/>
    <w:rsid w:val="000D6EA2"/>
    <w:rsid w:val="0013599D"/>
    <w:rsid w:val="001863F1"/>
    <w:rsid w:val="001C3F32"/>
    <w:rsid w:val="001E39C1"/>
    <w:rsid w:val="001F721C"/>
    <w:rsid w:val="003A11FB"/>
    <w:rsid w:val="003A4444"/>
    <w:rsid w:val="003B27D5"/>
    <w:rsid w:val="00476610"/>
    <w:rsid w:val="004B50C8"/>
    <w:rsid w:val="004D4DAE"/>
    <w:rsid w:val="004E3D50"/>
    <w:rsid w:val="00577ECF"/>
    <w:rsid w:val="005E04D8"/>
    <w:rsid w:val="00846F70"/>
    <w:rsid w:val="008B2239"/>
    <w:rsid w:val="009842E8"/>
    <w:rsid w:val="00A64CA5"/>
    <w:rsid w:val="00AB1985"/>
    <w:rsid w:val="00C10F2B"/>
    <w:rsid w:val="00D649AC"/>
    <w:rsid w:val="00DC0949"/>
    <w:rsid w:val="00E8111E"/>
    <w:rsid w:val="00ED7005"/>
    <w:rsid w:val="00EE2ACA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7429"/>
  <w15:chartTrackingRefBased/>
  <w15:docId w15:val="{54FE8F36-9399-4572-925C-CBCDB038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A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CA5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4"/>
    <w:uiPriority w:val="39"/>
    <w:rsid w:val="00A64CA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4CA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customStyle="1" w:styleId="2">
    <w:name w:val="Сітка таблиці2"/>
    <w:basedOn w:val="a1"/>
    <w:next w:val="a4"/>
    <w:uiPriority w:val="39"/>
    <w:rsid w:val="00A64CA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4CA5"/>
    <w:pPr>
      <w:ind w:left="720"/>
      <w:contextualSpacing/>
    </w:pPr>
  </w:style>
  <w:style w:type="table" w:styleId="a4">
    <w:name w:val="Table Grid"/>
    <w:basedOn w:val="a1"/>
    <w:uiPriority w:val="39"/>
    <w:rsid w:val="00A6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next w:val="a4"/>
    <w:uiPriority w:val="39"/>
    <w:rsid w:val="00D649A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f@chnu.edu.ua" TargetMode="External"/><Relationship Id="rId13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8" Type="http://schemas.openxmlformats.org/officeDocument/2006/relationships/hyperlink" Target="https://www.spektrum.de/mathemati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flns.chnu.edu.ua/kafedra/spivrobitnyky/blyzniuk-halyna-vasylivna/" TargetMode="External"/><Relationship Id="rId12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17" Type="http://schemas.openxmlformats.org/officeDocument/2006/relationships/hyperlink" Target="http://www.dw.com/d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cwelt.d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flns.chnu.edu.ua/kafedra/spivrobitnyky/hikov-leonid-viktorovych/" TargetMode="External"/><Relationship Id="rId11" Type="http://schemas.openxmlformats.org/officeDocument/2006/relationships/hyperlink" Target="https://dflns.chnu.edu.ua/studentu/hrafik-konsultatsii-vykladachiv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hysik-netz.de" TargetMode="External"/><Relationship Id="rId10" Type="http://schemas.openxmlformats.org/officeDocument/2006/relationships/hyperlink" Target="mailto:h.blyzniuk@chnu.edu.ua" TargetMode="External"/><Relationship Id="rId19" Type="http://schemas.openxmlformats.org/officeDocument/2006/relationships/hyperlink" Target="https://drive.google.com/drive/u/0/folders/1hqMa7WddyIIe3anzWzmitklMBMHFWT-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hikov@chnu.edu.ua" TargetMode="External"/><Relationship Id="rId14" Type="http://schemas.openxmlformats.org/officeDocument/2006/relationships/hyperlink" Target="http://www.welt.de/wissenschaf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Роксолана</dc:creator>
  <cp:keywords/>
  <dc:description/>
  <cp:lastModifiedBy>Роксолана</cp:lastModifiedBy>
  <cp:revision>25</cp:revision>
  <dcterms:created xsi:type="dcterms:W3CDTF">2024-08-18T12:16:00Z</dcterms:created>
  <dcterms:modified xsi:type="dcterms:W3CDTF">2025-10-16T11:25:00Z</dcterms:modified>
</cp:coreProperties>
</file>