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СИЛАБУС НАВЧАЛЬНОЇ ДИСЦИПЛІНИ </w:t>
      </w:r>
      <w:r w:rsidDel="00000000" w:rsidR="00000000" w:rsidRPr="00000000">
        <w:drawing>
          <wp:anchor allowOverlap="1" behindDoc="1" distB="0" distT="0" distL="0" distR="0" hidden="0" layoutInCell="1" locked="0" relativeHeight="0" simplePos="0">
            <wp:simplePos x="0" y="0"/>
            <wp:positionH relativeFrom="column">
              <wp:posOffset>-676023</wp:posOffset>
            </wp:positionH>
            <wp:positionV relativeFrom="paragraph">
              <wp:posOffset>-364089</wp:posOffset>
            </wp:positionV>
            <wp:extent cx="1174090" cy="116280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74090" cy="1162800"/>
                    </a:xfrm>
                    <a:prstGeom prst="rect"/>
                    <a:ln/>
                  </pic:spPr>
                </pic:pic>
              </a:graphicData>
            </a:graphic>
          </wp:anchor>
        </w:drawing>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«ЗВІТНІСТЬ ПІДПРИЄМСТВА»</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Компонента освітньої програми          </w:t>
      </w:r>
      <w:r w:rsidDel="00000000" w:rsidR="00000000" w:rsidRPr="00000000">
        <w:rPr>
          <w:rFonts w:ascii="Times New Roman" w:cs="Times New Roman" w:eastAsia="Times New Roman" w:hAnsi="Times New Roman"/>
          <w:b w:val="1"/>
          <w:bCs w:val="1"/>
          <w:i w:val="1"/>
          <w:iCs w:val="1"/>
          <w:sz w:val="28"/>
          <w:szCs w:val="28"/>
          <w:u w:val="single"/>
          <w:rtl w:val="0"/>
        </w:rPr>
        <w:t xml:space="preserve">вибіркова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3 кредити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5636"/>
        <w:tblGridChange w:id="0">
          <w:tblGrid>
            <w:gridCol w:w="4219"/>
            <w:gridCol w:w="5636"/>
          </w:tblGrid>
        </w:tblGridChange>
      </w:tblGrid>
      <w:tr>
        <w:trPr>
          <w:cantSplit w:val="0"/>
          <w:tblHeader w:val="0"/>
        </w:trPr>
        <w:tc>
          <w:tcPr/>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Освітньо-професійна програма</w:t>
            </w:r>
            <w:r w:rsidDel="00000000" w:rsidR="00000000" w:rsidRPr="00000000">
              <w:rPr>
                <w:rtl w:val="0"/>
              </w:rPr>
            </w:r>
          </w:p>
        </w:tc>
        <w:tc>
          <w:tcPr/>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Фінанси, банківська справа та страхування</w:t>
            </w:r>
          </w:p>
        </w:tc>
      </w:tr>
      <w:tr>
        <w:trPr>
          <w:cantSplit w:val="0"/>
          <w:tblHeader w:val="0"/>
        </w:trPr>
        <w:tc>
          <w:tcPr/>
          <w:p w:rsidR="00000000" w:rsidDel="00000000" w:rsidP="00000000" w:rsidRDefault="00000000" w:rsidRPr="00000000" w14:paraId="0000000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Спеціальність</w:t>
            </w:r>
          </w:p>
        </w:tc>
        <w:tc>
          <w:tcPr/>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072 «Фінанси, банківська справа, страхування та фондовий ринок»</w:t>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Галузь знань</w:t>
            </w:r>
            <w:r w:rsidDel="00000000" w:rsidR="00000000" w:rsidRPr="00000000">
              <w:rPr>
                <w:rtl w:val="0"/>
              </w:rPr>
            </w:r>
          </w:p>
        </w:tc>
        <w:tc>
          <w:tcPr/>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 «Управління і адміністрування»</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Рівень вищої освіти</w:t>
            </w: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(бакалаврський)</w:t>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Мова навчання</w:t>
            </w:r>
            <w:r w:rsidDel="00000000" w:rsidR="00000000" w:rsidRPr="00000000">
              <w:rPr>
                <w:rtl w:val="0"/>
              </w:rPr>
            </w:r>
          </w:p>
        </w:tc>
        <w:tc>
          <w:tcPr/>
          <w:p w:rsidR="00000000" w:rsidDel="00000000" w:rsidP="00000000" w:rsidRDefault="00000000" w:rsidRPr="00000000" w14:paraId="00000010">
            <w:pPr>
              <w:tabs>
                <w:tab w:val="left" w:leader="none" w:pos="52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r>
        <w:trPr>
          <w:cantSplit w:val="0"/>
          <w:tblHeader w:val="0"/>
        </w:trPr>
        <w:tc>
          <w:tcPr/>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Профайл викладача (-ів)</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Косташ Тетяна Вікторівна – кандидат економічних наук, доцент, доцент кафедри обліку, аналізу і аудиту,</w:t>
            </w:r>
          </w:p>
          <w:p w:rsidR="00000000" w:rsidDel="00000000" w:rsidP="00000000" w:rsidRDefault="00000000" w:rsidRPr="00000000" w14:paraId="00000013">
            <w:pPr>
              <w:rPr>
                <w:rFonts w:ascii="Times New Roman" w:cs="Times New Roman" w:eastAsia="Times New Roman" w:hAnsi="Times New Roman"/>
                <w:color w:val="0000ff"/>
                <w:sz w:val="28"/>
                <w:szCs w:val="28"/>
                <w:u w:val="single"/>
              </w:rPr>
            </w:pPr>
            <w:hyperlink r:id="rId8">
              <w:r w:rsidDel="00000000" w:rsidR="00000000" w:rsidRPr="00000000">
                <w:rPr>
                  <w:rFonts w:ascii="Times New Roman" w:cs="Times New Roman" w:eastAsia="Times New Roman" w:hAnsi="Times New Roman"/>
                  <w:color w:val="0000ff"/>
                  <w:sz w:val="28"/>
                  <w:szCs w:val="28"/>
                  <w:u w:val="single"/>
                  <w:rtl w:val="0"/>
                </w:rPr>
                <w:t xml:space="preserve">https://accounting.chnu.edu.ua/pro-nas/kolektyv/kostash-tetiana-viktorivna/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Контактний тел.</w:t>
              <w:tab/>
            </w:r>
          </w:p>
        </w:tc>
        <w:tc>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+38(0372)522691</w:t>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E-mail:</w:t>
            </w:r>
          </w:p>
        </w:tc>
        <w:tc>
          <w:tcPr/>
          <w:p w:rsidR="00000000" w:rsidDel="00000000" w:rsidP="00000000" w:rsidRDefault="00000000" w:rsidRPr="00000000" w14:paraId="00000017">
            <w:pPr>
              <w:rPr>
                <w:rFonts w:ascii="Times New Roman" w:cs="Times New Roman" w:eastAsia="Times New Roman" w:hAnsi="Times New Roman"/>
                <w:color w:val="000000"/>
                <w:sz w:val="28"/>
                <w:szCs w:val="28"/>
              </w:rPr>
            </w:pPr>
            <w:hyperlink r:id="rId9">
              <w:r w:rsidDel="00000000" w:rsidR="00000000" w:rsidRPr="00000000">
                <w:rPr>
                  <w:rFonts w:ascii="Times New Roman" w:cs="Times New Roman" w:eastAsia="Times New Roman" w:hAnsi="Times New Roman"/>
                  <w:color w:val="0000ff"/>
                  <w:sz w:val="28"/>
                  <w:szCs w:val="28"/>
                  <w:u w:val="single"/>
                  <w:rtl w:val="0"/>
                </w:rPr>
                <w:t xml:space="preserve">t.kostash@chu.edu.ua</w:t>
              </w:r>
            </w:hyperlink>
            <w:r w:rsidDel="00000000" w:rsidR="00000000" w:rsidRPr="00000000">
              <w:rPr>
                <w:rFonts w:ascii="Times New Roman" w:cs="Times New Roman" w:eastAsia="Times New Roman" w:hAnsi="Times New Roman"/>
                <w:color w:val="000000"/>
                <w:sz w:val="28"/>
                <w:szCs w:val="28"/>
                <w:rtl w:val="0"/>
              </w:rPr>
              <w:t xml:space="preserve"> </w:t>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Сторінка курсу в Moodle</w:t>
            </w:r>
          </w:p>
        </w:tc>
        <w:tc>
          <w:tcPr/>
          <w:p w:rsidR="00000000" w:rsidDel="00000000" w:rsidP="00000000" w:rsidRDefault="00000000" w:rsidRPr="00000000" w14:paraId="00000019">
            <w:pPr>
              <w:rPr>
                <w:rFonts w:ascii="Times New Roman" w:cs="Times New Roman" w:eastAsia="Times New Roman" w:hAnsi="Times New Roman"/>
                <w:color w:val="000000"/>
                <w:sz w:val="28"/>
                <w:szCs w:val="28"/>
              </w:rPr>
            </w:pPr>
            <w:hyperlink r:id="rId10">
              <w:r w:rsidDel="00000000" w:rsidR="00000000" w:rsidRPr="00000000">
                <w:rPr>
                  <w:rFonts w:ascii="Times New Roman" w:cs="Times New Roman" w:eastAsia="Times New Roman" w:hAnsi="Times New Roman"/>
                  <w:color w:val="0000ff"/>
                  <w:sz w:val="28"/>
                  <w:szCs w:val="28"/>
                  <w:u w:val="single"/>
                  <w:rtl w:val="0"/>
                </w:rPr>
                <w:t xml:space="preserve">https://moodle.chnu.edu.ua/course/view.php?id=485</w:t>
              </w:r>
            </w:hyperlink>
            <w:r w:rsidDel="00000000" w:rsidR="00000000" w:rsidRPr="00000000">
              <w:rPr>
                <w:rFonts w:ascii="Times New Roman" w:cs="Times New Roman" w:eastAsia="Times New Roman" w:hAnsi="Times New Roman"/>
                <w:color w:val="000000"/>
                <w:sz w:val="28"/>
                <w:szCs w:val="28"/>
                <w:rtl w:val="0"/>
              </w:rPr>
              <w:t xml:space="preserve"> </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Консультації</w:t>
            </w:r>
          </w:p>
        </w:tc>
        <w:tc>
          <w:tcPr>
            <w:shd w:fill="auto" w:val="clear"/>
          </w:tcPr>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графіком</w:t>
            </w:r>
            <w:r w:rsidDel="00000000" w:rsidR="00000000" w:rsidRPr="00000000">
              <w:rPr>
                <w:rtl w:val="0"/>
              </w:rPr>
            </w:r>
          </w:p>
        </w:tc>
      </w:tr>
    </w:tbl>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АНОТАЦІЯ НАВЧАЛЬНОЇ ДИСЦИПЛІНИ</w:t>
      </w:r>
    </w:p>
    <w:p w:rsidR="00000000" w:rsidDel="00000000" w:rsidP="00000000" w:rsidRDefault="00000000" w:rsidRPr="00000000" w14:paraId="0000001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дисципліна «Звітність підприємства»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спрямована на поглиблення та розширення знань здобувачів вищої освіти про зміст, структуру, порядок складання і подання звітності підприємства. Вивчення цієї вибіркової дисципліни дозволяє здобувачам розвивати загальні і фахові компетентності, які розширять їхні можливості для професійної самореалізації, зокрема при застосуванні практичних навичок з питань узагальнення даних бухгалтерського обліку з метою підготовки та подання форм фінансової, податкової та статистичної звітності підприємства.</w:t>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навчальної дисципліни «Звітність підприємства»: отримання теоретичних знань про зміст, структуру та методику формування показників звітності підприємства відповідно до НП(С)БО, а також набуття практичних навичок складання фінансової, статистичної, податкової та інших форм звітності для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 </w:t>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дисципліна «Звітність підприємства» відповідно до структурно-логічної схеми освітньо-професійної програми слухається здобувачами освіти в шостому семестрі третього року навчання на підставі вивчення таких навчальних дисциплін: «Податкова система», «Бухгалтерський фінансовий облік».</w:t>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4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НАВЧАЛЬНИЙ КОНТЕНТ ОСВІТНЬОЇ КОМПОНЕНТИ</w:t>
      </w:r>
    </w:p>
    <w:tbl>
      <w:tblPr>
        <w:tblStyle w:val="Table2"/>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8471"/>
        <w:tblGridChange w:id="0">
          <w:tblGrid>
            <w:gridCol w:w="1384"/>
            <w:gridCol w:w="8471"/>
          </w:tblGrid>
        </w:tblGridChange>
      </w:tblGrid>
      <w:tr>
        <w:trPr>
          <w:cantSplit w:val="0"/>
          <w:tblHeader w:val="0"/>
        </w:trPr>
        <w:tc>
          <w:tcPr>
            <w:gridSpan w:val="2"/>
          </w:tcPr>
          <w:p w:rsidR="00000000" w:rsidDel="00000000" w:rsidP="00000000" w:rsidRDefault="00000000" w:rsidRPr="00000000" w14:paraId="0000002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ЗАГАЛЬНІ ВИМОГИ, СКЛАД ТА МЕТОДОЛОГІЯ СКЛАДАННЯ ФІНАНСОВОЇ ЗВІТНОСТІ</w:t>
            </w:r>
            <w:r w:rsidDel="00000000" w:rsidR="00000000" w:rsidRPr="00000000">
              <w:rPr>
                <w:rtl w:val="0"/>
              </w:rPr>
            </w:r>
          </w:p>
        </w:tc>
      </w:tr>
      <w:tr>
        <w:trPr>
          <w:cantSplit w:val="0"/>
          <w:tblHeader w:val="0"/>
        </w:trPr>
        <w:tc>
          <w:tcPr/>
          <w:p w:rsidR="00000000" w:rsidDel="00000000" w:rsidP="00000000" w:rsidRDefault="00000000" w:rsidRPr="00000000" w14:paraId="00000026">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w:t>
            </w:r>
          </w:p>
        </w:tc>
        <w:tc>
          <w:tcPr/>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 та призначення звітності підприємства, вимоги до її складання</w:t>
            </w:r>
          </w:p>
        </w:tc>
      </w:tr>
      <w:tr>
        <w:trPr>
          <w:cantSplit w:val="0"/>
          <w:tblHeader w:val="0"/>
        </w:trPr>
        <w:tc>
          <w:tcPr/>
          <w:p w:rsidR="00000000" w:rsidDel="00000000" w:rsidP="00000000" w:rsidRDefault="00000000" w:rsidRPr="00000000" w14:paraId="00000028">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2.</w:t>
            </w:r>
          </w:p>
        </w:tc>
        <w:tc>
          <w:tcPr/>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Баланс (звіт про фінансовий стан)</w:t>
            </w:r>
          </w:p>
        </w:tc>
      </w:tr>
      <w:tr>
        <w:trPr>
          <w:cantSplit w:val="0"/>
          <w:tblHeader w:val="0"/>
        </w:trPr>
        <w:tc>
          <w:tcPr/>
          <w:p w:rsidR="00000000" w:rsidDel="00000000" w:rsidP="00000000" w:rsidRDefault="00000000" w:rsidRPr="00000000" w14:paraId="0000002A">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3.</w:t>
            </w:r>
          </w:p>
        </w:tc>
        <w:tc>
          <w:tcPr/>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 про фінансові результати (звіт про сукупний дохід)</w:t>
            </w:r>
          </w:p>
        </w:tc>
      </w:tr>
      <w:tr>
        <w:trPr>
          <w:cantSplit w:val="0"/>
          <w:tblHeader w:val="0"/>
        </w:trPr>
        <w:tc>
          <w:tcPr/>
          <w:p w:rsidR="00000000" w:rsidDel="00000000" w:rsidP="00000000" w:rsidRDefault="00000000" w:rsidRPr="00000000" w14:paraId="0000002C">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4.</w:t>
            </w:r>
          </w:p>
        </w:tc>
        <w:tc>
          <w:tcPr/>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 про рух грошових коштів</w:t>
            </w:r>
          </w:p>
        </w:tc>
      </w:tr>
      <w:tr>
        <w:trPr>
          <w:cantSplit w:val="0"/>
          <w:tblHeader w:val="0"/>
        </w:trPr>
        <w:tc>
          <w:tcPr/>
          <w:p w:rsidR="00000000" w:rsidDel="00000000" w:rsidP="00000000" w:rsidRDefault="00000000" w:rsidRPr="00000000" w14:paraId="0000002E">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5.</w:t>
            </w:r>
          </w:p>
        </w:tc>
        <w:tc>
          <w:tcPr/>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 про власний капітал</w:t>
            </w:r>
          </w:p>
        </w:tc>
      </w:tr>
      <w:tr>
        <w:trPr>
          <w:cantSplit w:val="0"/>
          <w:tblHeader w:val="0"/>
        </w:trPr>
        <w:tc>
          <w:tcPr/>
          <w:p w:rsidR="00000000" w:rsidDel="00000000" w:rsidP="00000000" w:rsidRDefault="00000000" w:rsidRPr="00000000" w14:paraId="00000030">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6.</w:t>
            </w:r>
          </w:p>
        </w:tc>
        <w:tc>
          <w:tcPr/>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Примітки до річної фінансової звітності. Звітність за сегментами</w:t>
            </w:r>
          </w:p>
        </w:tc>
      </w:tr>
      <w:tr>
        <w:trPr>
          <w:cantSplit w:val="0"/>
          <w:tblHeader w:val="0"/>
        </w:trPr>
        <w:tc>
          <w:tcPr>
            <w:gridSpan w:val="2"/>
          </w:tcPr>
          <w:p w:rsidR="00000000" w:rsidDel="00000000" w:rsidP="00000000" w:rsidRDefault="00000000" w:rsidRPr="00000000" w14:paraId="0000003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2.</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КОНСОЛІДОВАНА, СКОРОЧЕНА, ПОДАТКОВА, СТАТИСТИЧНА ТА ІНША ЗВІТНІСТЬ ПІДПРИЄМСТВА</w:t>
            </w:r>
            <w:r w:rsidDel="00000000" w:rsidR="00000000" w:rsidRPr="00000000">
              <w:rPr>
                <w:rtl w:val="0"/>
              </w:rPr>
            </w:r>
          </w:p>
        </w:tc>
      </w:tr>
      <w:tr>
        <w:trPr>
          <w:cantSplit w:val="0"/>
          <w:tblHeader w:val="0"/>
        </w:trPr>
        <w:tc>
          <w:tcPr/>
          <w:p w:rsidR="00000000" w:rsidDel="00000000" w:rsidP="00000000" w:rsidRDefault="00000000" w:rsidRPr="00000000" w14:paraId="00000034">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7.</w:t>
            </w:r>
          </w:p>
        </w:tc>
        <w:tc>
          <w:tcPr/>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Зведена та консолідована фінансова звітність</w:t>
            </w:r>
          </w:p>
        </w:tc>
      </w:tr>
      <w:tr>
        <w:trPr>
          <w:cantSplit w:val="0"/>
          <w:tblHeader w:val="0"/>
        </w:trPr>
        <w:tc>
          <w:tcPr/>
          <w:p w:rsidR="00000000" w:rsidDel="00000000" w:rsidP="00000000" w:rsidRDefault="00000000" w:rsidRPr="00000000" w14:paraId="00000036">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8.</w:t>
            </w:r>
          </w:p>
        </w:tc>
        <w:tc>
          <w:tcPr/>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Фінансовий (спрощений фінансовий) звіт суб’єкта малого підприємництва</w:t>
            </w:r>
          </w:p>
        </w:tc>
      </w:tr>
      <w:tr>
        <w:trPr>
          <w:cantSplit w:val="0"/>
          <w:tblHeader w:val="0"/>
        </w:trPr>
        <w:tc>
          <w:tcPr/>
          <w:p w:rsidR="00000000" w:rsidDel="00000000" w:rsidP="00000000" w:rsidRDefault="00000000" w:rsidRPr="00000000" w14:paraId="00000038">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9.</w:t>
            </w:r>
          </w:p>
        </w:tc>
        <w:tc>
          <w:tcPr/>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Виправлення помилок та зміни у фінансових звітах</w:t>
            </w:r>
          </w:p>
        </w:tc>
      </w:tr>
      <w:tr>
        <w:trPr>
          <w:cantSplit w:val="0"/>
          <w:tblHeader w:val="0"/>
        </w:trPr>
        <w:tc>
          <w:tcPr/>
          <w:p w:rsidR="00000000" w:rsidDel="00000000" w:rsidP="00000000" w:rsidRDefault="00000000" w:rsidRPr="00000000" w14:paraId="0000003A">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10.</w:t>
            </w:r>
          </w:p>
        </w:tc>
        <w:tc>
          <w:tcPr/>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Податкова звітність</w:t>
            </w:r>
          </w:p>
        </w:tc>
      </w:tr>
      <w:tr>
        <w:trPr>
          <w:cantSplit w:val="0"/>
          <w:tblHeader w:val="0"/>
        </w:trPr>
        <w:tc>
          <w:tcPr/>
          <w:p w:rsidR="00000000" w:rsidDel="00000000" w:rsidP="00000000" w:rsidRDefault="00000000" w:rsidRPr="00000000" w14:paraId="0000003C">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11.</w:t>
            </w:r>
          </w:p>
        </w:tc>
        <w:tc>
          <w:tcPr/>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Статистична та спеціальна звітність</w:t>
            </w:r>
          </w:p>
        </w:tc>
      </w:tr>
    </w:tbl>
    <w:p w:rsidR="00000000" w:rsidDel="00000000" w:rsidP="00000000" w:rsidRDefault="00000000" w:rsidRPr="00000000" w14:paraId="0000003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ФОРМИ, МЕТОДИ ТА ОСВІТНІ ТЕХНОЛОГІЇ НАВЧАННЯ</w:t>
      </w:r>
    </w:p>
    <w:p w:rsidR="00000000" w:rsidDel="00000000" w:rsidP="00000000" w:rsidRDefault="00000000" w:rsidRPr="00000000" w14:paraId="00000040">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вивчення навчальної дисципліни «Звітність підприємства»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використовуються інноваційні інформаційно-комунікаційні освітні технології, традиційні та інтерактивні форми та методи навчання, серед яких: методи формування професійної компетентності (вербальні методи (лекція-візуалізація, проблемна лекція, лекція-презентація, розповідь, пояснення, бесіда, ілюстрація, демонстрація, візуалізація, дискусія тощо); методи формування практичних умінь та навичок (виконання практичних завдань, розробка схем, таблиць, розробка та захист презентацій, аналіз нормативних документів тощо);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Moodle;</w:t>
        <w:tab/>
        <w:t xml:space="preserve">комп’ютерні засоби навчання (онлайн курси/платформи, web-конференції, вебінари тощо); інші методи навчання.</w:t>
      </w:r>
    </w:p>
    <w:p w:rsidR="00000000" w:rsidDel="00000000" w:rsidP="00000000" w:rsidRDefault="00000000" w:rsidRPr="00000000" w14:paraId="0000004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4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ФОРМИ Й МЕТОДИ КОНТРОЛЮ ТА ОЦІНЮВАННЯ</w:t>
      </w:r>
    </w:p>
    <w:p w:rsidR="00000000" w:rsidDel="00000000" w:rsidP="00000000" w:rsidRDefault="00000000" w:rsidRPr="00000000" w14:paraId="0000004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Поточний контроль:</w:t>
      </w:r>
      <w:r w:rsidDel="00000000" w:rsidR="00000000" w:rsidRPr="00000000">
        <w:rPr>
          <w:rFonts w:ascii="Times New Roman" w:cs="Times New Roman" w:eastAsia="Times New Roman" w:hAnsi="Times New Roman"/>
          <w:sz w:val="28"/>
          <w:szCs w:val="28"/>
          <w:rtl w:val="0"/>
        </w:rPr>
        <w:t xml:space="preserve"> фронтальне й індивідуальне усне та письмове опитування, тестування, розв’язування практичних ситуацій, тематичні контрольні роботи, презентація результатів виконання кейсів та індивідуальних завдань (творчо-наукових, розрахункових та інших), виступи та презентації здобувачів на наукових заходах та ін.</w:t>
      </w:r>
    </w:p>
    <w:p w:rsidR="00000000" w:rsidDel="00000000" w:rsidP="00000000" w:rsidRDefault="00000000" w:rsidRPr="00000000" w14:paraId="0000004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Підсумковий контроль</w:t>
      </w:r>
      <w:r w:rsidDel="00000000" w:rsidR="00000000" w:rsidRPr="00000000">
        <w:rPr>
          <w:rFonts w:ascii="Times New Roman" w:cs="Times New Roman" w:eastAsia="Times New Roman" w:hAnsi="Times New Roman"/>
          <w:sz w:val="28"/>
          <w:szCs w:val="28"/>
          <w:rtl w:val="0"/>
        </w:rPr>
        <w:t xml:space="preserve"> – залік.</w:t>
      </w:r>
    </w:p>
    <w:p w:rsidR="00000000" w:rsidDel="00000000" w:rsidP="00000000" w:rsidRDefault="00000000" w:rsidRPr="00000000" w14:paraId="00000045">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24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ОЦІНЮВАННЯ РЕЗУЛЬТАТІВ НАВЧАННЯ</w:t>
      </w:r>
    </w:p>
    <w:p w:rsidR="00000000" w:rsidDel="00000000" w:rsidP="00000000" w:rsidRDefault="00000000" w:rsidRPr="00000000" w14:paraId="0000004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програмних результатів навчання здобувачів освіти здійснюється за шкалою європейської кредитно-трансфертної системи (ECTS).</w:t>
      </w:r>
    </w:p>
    <w:p w:rsidR="00000000" w:rsidDel="00000000" w:rsidP="00000000" w:rsidRDefault="00000000" w:rsidRPr="00000000" w14:paraId="0000004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000000" w:rsidDel="00000000" w:rsidP="00000000" w:rsidRDefault="00000000" w:rsidRPr="00000000" w14:paraId="00000049">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ПОЛІТИКА ЩОДО АКАДЕМІЧНОЇ ДОБРОЧЕСНОСТІ</w:t>
      </w:r>
    </w:p>
    <w:p w:rsidR="00000000" w:rsidDel="00000000" w:rsidP="00000000" w:rsidRDefault="00000000" w:rsidRPr="00000000" w14:paraId="0000004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000000" w:rsidDel="00000000" w:rsidP="00000000" w:rsidRDefault="00000000" w:rsidRPr="00000000" w14:paraId="0000004C">
      <w:pPr>
        <w:tabs>
          <w:tab w:val="left" w:leader="none" w:pos="28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000000" w:rsidDel="00000000" w:rsidP="00000000" w:rsidRDefault="00000000" w:rsidRPr="00000000" w14:paraId="0000004D">
      <w:pPr>
        <w:numPr>
          <w:ilvl w:val="0"/>
          <w:numId w:val="1"/>
        </w:numPr>
        <w:spacing w:after="0" w:line="240" w:lineRule="auto"/>
        <w:ind w:left="709" w:hanging="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Етичний кодекс Чернівецького Національного університету імені Юрія Федьковича </w:t>
      </w:r>
      <w:hyperlink r:id="rId11">
        <w:r w:rsidDel="00000000" w:rsidR="00000000" w:rsidRPr="00000000">
          <w:rPr>
            <w:rFonts w:ascii="Times New Roman" w:cs="Times New Roman" w:eastAsia="Times New Roman" w:hAnsi="Times New Roman"/>
            <w:color w:val="0000ff"/>
            <w:sz w:val="28"/>
            <w:szCs w:val="28"/>
            <w:u w:val="single"/>
            <w:rtl w:val="0"/>
          </w:rPr>
          <w:t xml:space="preserve">https://www.chnu.edu.ua/media/jxdbs0zb/etychnyi-kodeks-chernivetskoho-natsionalnoho-universytetu.pdf</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4E">
      <w:pPr>
        <w:numPr>
          <w:ilvl w:val="0"/>
          <w:numId w:val="1"/>
        </w:numPr>
        <w:spacing w:after="0" w:line="240" w:lineRule="auto"/>
        <w:ind w:left="709" w:hanging="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про виявлення та запобігання академічному плагіату у Чернівецькому Національному університеті імені Юрія Федьковича </w:t>
      </w:r>
      <w:hyperlink r:id="rId12">
        <w:r w:rsidDel="00000000" w:rsidR="00000000" w:rsidRPr="00000000">
          <w:rPr>
            <w:rFonts w:ascii="Times New Roman" w:cs="Times New Roman" w:eastAsia="Times New Roman" w:hAnsi="Times New Roman"/>
            <w:color w:val="0000ff"/>
            <w:sz w:val="28"/>
            <w:szCs w:val="28"/>
            <w:u w:val="single"/>
            <w:rtl w:val="0"/>
          </w:rPr>
          <w:t xml:space="preserve">https://www.chnu.edu.ua/media/f5eleobm/polozhennya-pro-zapobihannia-plahiatu_2024.pdf</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4F">
      <w:pPr>
        <w:spacing w:after="0" w:line="240" w:lineRule="auto"/>
        <w:ind w:left="284"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ІНФОРМАЦІЙНІ РЕСУРСИ</w:t>
      </w:r>
    </w:p>
    <w:p w:rsidR="00000000" w:rsidDel="00000000" w:rsidP="00000000" w:rsidRDefault="00000000" w:rsidRPr="00000000" w14:paraId="00000051">
      <w:pPr>
        <w:spacing w:after="0" w:line="240" w:lineRule="auto"/>
        <w:ind w:firstLine="709"/>
        <w:jc w:val="both"/>
        <w:rPr>
          <w:rFonts w:ascii="Times New Roman" w:cs="Times New Roman" w:eastAsia="Times New Roman" w:hAnsi="Times New Roman"/>
          <w:i w:val="1"/>
          <w:iCs w:val="1"/>
          <w:sz w:val="28"/>
          <w:szCs w:val="28"/>
          <w:u w:val="single"/>
        </w:rPr>
      </w:pPr>
      <w:r w:rsidDel="00000000" w:rsidR="00000000" w:rsidRPr="00000000">
        <w:rPr>
          <w:rFonts w:ascii="Times New Roman" w:cs="Times New Roman" w:eastAsia="Times New Roman" w:hAnsi="Times New Roman"/>
          <w:i w:val="1"/>
          <w:iCs w:val="1"/>
          <w:sz w:val="28"/>
          <w:szCs w:val="28"/>
          <w:u w:val="single"/>
          <w:rtl w:val="0"/>
        </w:rPr>
        <w:t xml:space="preserve">Академічні ресурси:</w:t>
      </w:r>
    </w:p>
    <w:p w:rsidR="00000000" w:rsidDel="00000000" w:rsidP="00000000" w:rsidRDefault="00000000" w:rsidRPr="00000000" w14:paraId="00000052">
      <w:p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Репозитарій академічних статей (Google Scholar, ResearchGate) для пошуку актуальних наукових досліджень та публікацій з курсу.</w:t>
      </w:r>
    </w:p>
    <w:p w:rsidR="00000000" w:rsidDel="00000000" w:rsidP="00000000" w:rsidRDefault="00000000" w:rsidRPr="00000000" w14:paraId="00000053">
      <w:p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Archer – інституційний репозитарій відкритого доступу представників Чернівецького національного університету імені Юрія Федьковича. URL: </w:t>
      </w:r>
      <w:hyperlink r:id="rId13">
        <w:r w:rsidDel="00000000" w:rsidR="00000000" w:rsidRPr="00000000">
          <w:rPr>
            <w:rFonts w:ascii="Times New Roman" w:cs="Times New Roman" w:eastAsia="Times New Roman" w:hAnsi="Times New Roman"/>
            <w:color w:val="0000ff"/>
            <w:sz w:val="28"/>
            <w:szCs w:val="28"/>
            <w:u w:val="single"/>
            <w:rtl w:val="0"/>
          </w:rPr>
          <w:t xml:space="preserve">https://archer.chnu.edu.ua</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4">
      <w:pPr>
        <w:spacing w:after="0" w:line="240" w:lineRule="auto"/>
        <w:ind w:firstLine="709"/>
        <w:jc w:val="both"/>
        <w:rPr>
          <w:rFonts w:ascii="Times New Roman" w:cs="Times New Roman" w:eastAsia="Times New Roman" w:hAnsi="Times New Roman"/>
          <w:i w:val="1"/>
          <w:iCs w:val="1"/>
          <w:sz w:val="28"/>
          <w:szCs w:val="28"/>
          <w:u w:val="single"/>
        </w:rPr>
      </w:pPr>
      <w:r w:rsidDel="00000000" w:rsidR="00000000" w:rsidRPr="00000000">
        <w:rPr>
          <w:rFonts w:ascii="Times New Roman" w:cs="Times New Roman" w:eastAsia="Times New Roman" w:hAnsi="Times New Roman"/>
          <w:i w:val="1"/>
          <w:iCs w:val="1"/>
          <w:sz w:val="28"/>
          <w:szCs w:val="28"/>
          <w:u w:val="single"/>
          <w:rtl w:val="0"/>
        </w:rPr>
        <w:t xml:space="preserve">Офіційні сайти:</w:t>
      </w:r>
    </w:p>
    <w:p w:rsidR="00000000" w:rsidDel="00000000" w:rsidP="00000000" w:rsidRDefault="00000000" w:rsidRPr="00000000" w14:paraId="00000055">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Сайт Верховної Ради України.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14">
        <w:r w:rsidDel="00000000" w:rsidR="00000000" w:rsidRPr="00000000">
          <w:rPr>
            <w:rFonts w:ascii="Times New Roman" w:cs="Times New Roman" w:eastAsia="Times New Roman" w:hAnsi="Times New Roman"/>
            <w:color w:val="0000ff"/>
            <w:sz w:val="28"/>
            <w:szCs w:val="28"/>
            <w:u w:val="single"/>
            <w:rtl w:val="0"/>
          </w:rPr>
          <w:t xml:space="preserve">https://zakon.rada.gov.ua/laws</w:t>
        </w:r>
      </w:hyperlink>
      <w:r w:rsidDel="00000000" w:rsidR="00000000" w:rsidRPr="00000000">
        <w:rPr>
          <w:rtl w:val="0"/>
        </w:rPr>
      </w:r>
    </w:p>
    <w:p w:rsidR="00000000" w:rsidDel="00000000" w:rsidP="00000000" w:rsidRDefault="00000000" w:rsidRPr="00000000" w14:paraId="00000056">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Сайт Міністерства Фінансів України.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15">
        <w:r w:rsidDel="00000000" w:rsidR="00000000" w:rsidRPr="00000000">
          <w:rPr>
            <w:rFonts w:ascii="Times New Roman" w:cs="Times New Roman" w:eastAsia="Times New Roman" w:hAnsi="Times New Roman"/>
            <w:color w:val="0000ff"/>
            <w:sz w:val="28"/>
            <w:szCs w:val="28"/>
            <w:u w:val="single"/>
            <w:rtl w:val="0"/>
          </w:rPr>
          <w:t xml:space="preserve">https://mof.gov.ua</w:t>
        </w:r>
      </w:hyperlink>
      <w:r w:rsidDel="00000000" w:rsidR="00000000" w:rsidRPr="00000000">
        <w:rPr>
          <w:rtl w:val="0"/>
        </w:rPr>
      </w:r>
    </w:p>
    <w:p w:rsidR="00000000" w:rsidDel="00000000" w:rsidP="00000000" w:rsidRDefault="00000000" w:rsidRPr="00000000" w14:paraId="00000057">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Сайт Державної податкової служби України.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16">
        <w:r w:rsidDel="00000000" w:rsidR="00000000" w:rsidRPr="00000000">
          <w:rPr>
            <w:rFonts w:ascii="Times New Roman" w:cs="Times New Roman" w:eastAsia="Times New Roman" w:hAnsi="Times New Roman"/>
            <w:color w:val="0000ff"/>
            <w:sz w:val="28"/>
            <w:szCs w:val="28"/>
            <w:u w:val="single"/>
            <w:rtl w:val="0"/>
          </w:rPr>
          <w:t xml:space="preserve">http://tax.gov.ua</w:t>
        </w:r>
      </w:hyperlink>
      <w:r w:rsidDel="00000000" w:rsidR="00000000" w:rsidRPr="00000000">
        <w:rPr>
          <w:rtl w:val="0"/>
        </w:rPr>
      </w:r>
    </w:p>
    <w:p w:rsidR="00000000" w:rsidDel="00000000" w:rsidP="00000000" w:rsidRDefault="00000000" w:rsidRPr="00000000" w14:paraId="00000058">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color w:val="000000"/>
          <w:sz w:val="28"/>
          <w:szCs w:val="28"/>
          <w:rtl w:val="0"/>
        </w:rPr>
        <w:t xml:space="preserve">Сайт Державної служби статистики України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17">
        <w:r w:rsidDel="00000000" w:rsidR="00000000" w:rsidRPr="00000000">
          <w:rPr>
            <w:rFonts w:ascii="Times New Roman" w:cs="Times New Roman" w:eastAsia="Times New Roman" w:hAnsi="Times New Roman"/>
            <w:color w:val="0000ff"/>
            <w:sz w:val="28"/>
            <w:szCs w:val="28"/>
            <w:u w:val="single"/>
            <w:rtl w:val="0"/>
          </w:rPr>
          <w:t xml:space="preserve">https://www.ukrstat.gov.ua/</w:t>
        </w:r>
      </w:hyperlink>
      <w:r w:rsidDel="00000000" w:rsidR="00000000" w:rsidRPr="00000000">
        <w:rPr>
          <w:rtl w:val="0"/>
        </w:rPr>
      </w:r>
    </w:p>
    <w:p w:rsidR="00000000" w:rsidDel="00000000" w:rsidP="00000000" w:rsidRDefault="00000000" w:rsidRPr="00000000" w14:paraId="00000059">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Сайт Міжнародної Федерації Бухгалтерів (МФБ).</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18">
        <w:r w:rsidDel="00000000" w:rsidR="00000000" w:rsidRPr="00000000">
          <w:rPr>
            <w:rFonts w:ascii="Times New Roman" w:cs="Times New Roman" w:eastAsia="Times New Roman" w:hAnsi="Times New Roman"/>
            <w:color w:val="0000ff"/>
            <w:sz w:val="28"/>
            <w:szCs w:val="28"/>
            <w:u w:val="single"/>
            <w:rtl w:val="0"/>
          </w:rPr>
          <w:t xml:space="preserve">https://www.ifac.org/</w:t>
        </w:r>
      </w:hyperlink>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5A">
      <w:pPr>
        <w:numPr>
          <w:ilvl w:val="0"/>
          <w:numId w:val="2"/>
        </w:numPr>
        <w:spacing w:after="0" w:line="240" w:lineRule="auto"/>
        <w:ind w:left="426" w:hanging="426"/>
        <w:jc w:val="both"/>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Сайт Асоціації дипломованих сертифікованих бухгалтерів (АССА).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19">
        <w:r w:rsidDel="00000000" w:rsidR="00000000" w:rsidRPr="00000000">
          <w:rPr>
            <w:rFonts w:ascii="Times New Roman" w:cs="Times New Roman" w:eastAsia="Times New Roman" w:hAnsi="Times New Roman"/>
            <w:color w:val="0000ff"/>
            <w:sz w:val="28"/>
            <w:szCs w:val="28"/>
            <w:u w:val="single"/>
            <w:rtl w:val="0"/>
          </w:rPr>
          <w:t xml:space="preserve">https://www.accaglobal.com/ubcs/en.html</w:t>
        </w:r>
      </w:hyperlink>
      <w:r w:rsidDel="00000000" w:rsidR="00000000" w:rsidRPr="00000000">
        <w:rPr>
          <w:rFonts w:ascii="Times New Roman" w:cs="Times New Roman" w:eastAsia="Times New Roman" w:hAnsi="Times New Roman"/>
          <w:color w:val="0000ff"/>
          <w:sz w:val="28"/>
          <w:szCs w:val="28"/>
          <w:u w:val="single"/>
          <w:rtl w:val="0"/>
        </w:rPr>
        <w:t xml:space="preserve"> </w:t>
      </w:r>
      <w:r w:rsidDel="00000000" w:rsidR="00000000" w:rsidRPr="00000000">
        <w:rPr>
          <w:rtl w:val="0"/>
        </w:rPr>
      </w:r>
    </w:p>
    <w:p w:rsidR="00000000" w:rsidDel="00000000" w:rsidP="00000000" w:rsidRDefault="00000000" w:rsidRPr="00000000" w14:paraId="0000005B">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Сайт Національного банку України.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20">
        <w:r w:rsidDel="00000000" w:rsidR="00000000" w:rsidRPr="00000000">
          <w:rPr>
            <w:rFonts w:ascii="Times New Roman" w:cs="Times New Roman" w:eastAsia="Times New Roman" w:hAnsi="Times New Roman"/>
            <w:color w:val="0000ff"/>
            <w:sz w:val="28"/>
            <w:szCs w:val="28"/>
            <w:u w:val="single"/>
            <w:rtl w:val="0"/>
          </w:rPr>
          <w:t xml:space="preserve">https://bank.gov.ua/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5C">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Сайт Пенсійного фонду України.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21">
        <w:r w:rsidDel="00000000" w:rsidR="00000000" w:rsidRPr="00000000">
          <w:rPr>
            <w:rFonts w:ascii="Times New Roman" w:cs="Times New Roman" w:eastAsia="Times New Roman" w:hAnsi="Times New Roman"/>
            <w:color w:val="0000ff"/>
            <w:sz w:val="28"/>
            <w:szCs w:val="28"/>
            <w:u w:val="single"/>
            <w:rtl w:val="0"/>
          </w:rPr>
          <w:t xml:space="preserve">https://www.pfu.gov.ua/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5D">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айт</w:t>
      </w:r>
      <w:r w:rsidDel="00000000" w:rsidR="00000000" w:rsidRPr="00000000">
        <w:rPr>
          <w:rFonts w:ascii="Times New Roman" w:cs="Times New Roman" w:eastAsia="Times New Roman" w:hAnsi="Times New Roman"/>
          <w:smallCap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видавничого будинку </w:t>
      </w:r>
      <w:r w:rsidDel="00000000" w:rsidR="00000000" w:rsidRPr="00000000">
        <w:rPr>
          <w:rFonts w:ascii="Times New Roman" w:cs="Times New Roman" w:eastAsia="Times New Roman" w:hAnsi="Times New Roman"/>
          <w:smallCaps w:val="1"/>
          <w:sz w:val="28"/>
          <w:szCs w:val="28"/>
          <w:rtl w:val="0"/>
        </w:rPr>
        <w:t xml:space="preserve">«Ф</w:t>
      </w:r>
      <w:r w:rsidDel="00000000" w:rsidR="00000000" w:rsidRPr="00000000">
        <w:rPr>
          <w:rFonts w:ascii="Times New Roman" w:cs="Times New Roman" w:eastAsia="Times New Roman" w:hAnsi="Times New Roman"/>
          <w:sz w:val="28"/>
          <w:szCs w:val="28"/>
          <w:rtl w:val="0"/>
        </w:rPr>
        <w:t xml:space="preserve">актор</w:t>
      </w:r>
      <w:r w:rsidDel="00000000" w:rsidR="00000000" w:rsidRPr="00000000">
        <w:rPr>
          <w:rFonts w:ascii="Times New Roman" w:cs="Times New Roman" w:eastAsia="Times New Roman" w:hAnsi="Times New Roman"/>
          <w:smallCap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22">
        <w:r w:rsidDel="00000000" w:rsidR="00000000" w:rsidRPr="00000000">
          <w:rPr>
            <w:rFonts w:ascii="Times New Roman" w:cs="Times New Roman" w:eastAsia="Times New Roman" w:hAnsi="Times New Roman"/>
            <w:color w:val="0000ff"/>
            <w:sz w:val="28"/>
            <w:szCs w:val="28"/>
            <w:u w:val="single"/>
            <w:rtl w:val="0"/>
          </w:rPr>
          <w:t xml:space="preserve">https://i.factor.ua/ukr/</w:t>
        </w:r>
      </w:hyperlink>
      <w:r w:rsidDel="00000000" w:rsidR="00000000" w:rsidRPr="00000000">
        <w:rPr>
          <w:rtl w:val="0"/>
        </w:rPr>
      </w:r>
    </w:p>
    <w:p w:rsidR="00000000" w:rsidDel="00000000" w:rsidP="00000000" w:rsidRDefault="00000000" w:rsidRPr="00000000" w14:paraId="0000005E">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Бухгалтерський інтернет-портал .</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23">
        <w:r w:rsidDel="00000000" w:rsidR="00000000" w:rsidRPr="00000000">
          <w:rPr>
            <w:rFonts w:ascii="Times New Roman" w:cs="Times New Roman" w:eastAsia="Times New Roman" w:hAnsi="Times New Roman"/>
            <w:color w:val="0000ff"/>
            <w:sz w:val="28"/>
            <w:szCs w:val="28"/>
            <w:u w:val="single"/>
            <w:rtl w:val="0"/>
          </w:rPr>
          <w:t xml:space="preserve">https://ibuhgalter.net/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5F">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Бухгалтер 911 - інформаційний портал .</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24">
        <w:r w:rsidDel="00000000" w:rsidR="00000000" w:rsidRPr="00000000">
          <w:rPr>
            <w:rFonts w:ascii="Times New Roman" w:cs="Times New Roman" w:eastAsia="Times New Roman" w:hAnsi="Times New Roman"/>
            <w:color w:val="0000ff"/>
            <w:sz w:val="28"/>
            <w:szCs w:val="28"/>
            <w:u w:val="single"/>
            <w:rtl w:val="0"/>
          </w:rPr>
          <w:t xml:space="preserve">https://buhgalter911.com/uk/</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0">
      <w:pPr>
        <w:numPr>
          <w:ilvl w:val="0"/>
          <w:numId w:val="2"/>
        </w:numPr>
        <w:spacing w:after="0" w:line="240" w:lineRule="auto"/>
        <w:ind w:left="426" w:hanging="42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Дебет-Кредит: Український бухгалтерський портал.</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25">
        <w:r w:rsidDel="00000000" w:rsidR="00000000" w:rsidRPr="00000000">
          <w:rPr>
            <w:rFonts w:ascii="Times New Roman" w:cs="Times New Roman" w:eastAsia="Times New Roman" w:hAnsi="Times New Roman"/>
            <w:color w:val="0000ff"/>
            <w:sz w:val="28"/>
            <w:szCs w:val="28"/>
            <w:u w:val="single"/>
            <w:rtl w:val="0"/>
          </w:rPr>
          <w:t xml:space="preserve">https://dtkt.ua/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1">
      <w:pPr>
        <w:numPr>
          <w:ilvl w:val="0"/>
          <w:numId w:val="2"/>
        </w:numPr>
        <w:spacing w:after="0" w:line="240" w:lineRule="auto"/>
        <w:ind w:left="426" w:hanging="426"/>
        <w:jc w:val="both"/>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Газета «Все про бухгалтерський облік».</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26">
        <w:r w:rsidDel="00000000" w:rsidR="00000000" w:rsidRPr="00000000">
          <w:rPr>
            <w:rFonts w:ascii="Times New Roman" w:cs="Times New Roman" w:eastAsia="Times New Roman" w:hAnsi="Times New Roman"/>
            <w:color w:val="0000ff"/>
            <w:sz w:val="28"/>
            <w:szCs w:val="28"/>
            <w:u w:val="single"/>
            <w:rtl w:val="0"/>
          </w:rPr>
          <w:t xml:space="preserve">http://vobu.ua/ukr/</w:t>
        </w:r>
      </w:hyperlink>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0000ff"/>
            <w:sz w:val="28"/>
            <w:szCs w:val="28"/>
            <w:u w:val="single"/>
            <w:rtl w:val="0"/>
          </w:rPr>
          <w:t xml:space="preserve">http://gazeta.vobu.ua/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Цифрове видавництво Експертус. Журнал «Головбух».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URL: </w:t>
      </w:r>
      <w:hyperlink r:id="rId2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https://egolovbuh.expertus.com.ua/</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Навчальний онлайн-курс на платформі «Сoursera» : «Розширена фінансова звітність: Облік об’єднання бізнесу та складання консолідованої фінансової звітності».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URL: </w:t>
      </w:r>
      <w:hyperlink r:id="rId2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https://www.coursera.org/learn/advanced-financial-reporting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ортал</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 VOBU: Б</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ланки та шаблони документів.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URL: </w:t>
      </w:r>
      <w:hyperlink r:id="rId3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https://document.vobu.ua/korysne/blanks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Calibri" w:cs="Calibri" w:eastAsia="Calibri" w:hAnsi="Calibri"/>
          <w:b w:val="1"/>
          <w:bCs w:val="1"/>
          <w:i w:val="1"/>
          <w:iCs w:val="1"/>
          <w:smallCaps w:val="0"/>
          <w:strike w:val="0"/>
          <w:color w:val="632423"/>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632423"/>
          <w:sz w:val="24"/>
          <w:szCs w:val="24"/>
          <w:u w:val="none"/>
          <w:shd w:fill="auto" w:val="clear"/>
          <w:vertAlign w:val="baseline"/>
          <w:rtl w:val="0"/>
        </w:rPr>
        <w:t xml:space="preserve">Детальна інформація щодо вивчення курсу «Звітність підприємства»</w:t>
      </w:r>
      <w:r w:rsidDel="00000000" w:rsidR="00000000" w:rsidRPr="00000000">
        <w:rPr>
          <w:rFonts w:ascii="Calibri" w:cs="Calibri" w:eastAsia="Calibri" w:hAnsi="Calibri"/>
          <w:b w:val="0"/>
          <w:bCs w:val="0"/>
          <w:i w:val="1"/>
          <w:iCs w:val="1"/>
          <w:smallCaps w:val="0"/>
          <w:strike w:val="0"/>
          <w:color w:val="632423"/>
          <w:sz w:val="24"/>
          <w:szCs w:val="24"/>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632423"/>
          <w:sz w:val="24"/>
          <w:szCs w:val="24"/>
          <w:u w:val="none"/>
          <w:shd w:fill="auto" w:val="clear"/>
          <w:vertAlign w:val="baseline"/>
          <w:rtl w:val="0"/>
        </w:rPr>
        <w:t xml:space="preserve">висвітлена</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Calibri" w:cs="Calibri" w:eastAsia="Calibri" w:hAnsi="Calibri"/>
          <w:b w:val="1"/>
          <w:bCs w:val="1"/>
          <w:i w:val="1"/>
          <w:iCs w:val="1"/>
          <w:smallCaps w:val="0"/>
          <w:strike w:val="0"/>
          <w:color w:val="632423"/>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632423"/>
          <w:sz w:val="24"/>
          <w:szCs w:val="24"/>
          <w:u w:val="none"/>
          <w:shd w:fill="auto" w:val="clear"/>
          <w:vertAlign w:val="baseline"/>
          <w:rtl w:val="0"/>
        </w:rPr>
        <w:t xml:space="preserve">в робочій програмі  навчальної дисципліни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3" w:firstLine="0"/>
        <w:jc w:val="center"/>
        <w:rPr>
          <w:rFonts w:ascii="Calibri" w:cs="Calibri" w:eastAsia="Calibri" w:hAnsi="Calibri"/>
          <w:b w:val="0"/>
          <w:bCs w:val="0"/>
          <w:i w:val="1"/>
          <w:iCs w:val="1"/>
          <w:smallCaps w:val="0"/>
          <w:strike w:val="0"/>
          <w:color w:val="000000"/>
          <w:sz w:val="24"/>
          <w:szCs w:val="24"/>
          <w:u w:val="none"/>
          <w:shd w:fill="auto" w:val="clear"/>
          <w:vertAlign w:val="baseline"/>
        </w:rPr>
      </w:pPr>
      <w:hyperlink r:id="rId31">
        <w:r w:rsidDel="00000000" w:rsidR="00000000" w:rsidRPr="00000000">
          <w:rPr>
            <w:i w:val="1"/>
            <w:iCs w:val="1"/>
            <w:color w:val="1155cc"/>
            <w:sz w:val="24"/>
            <w:szCs w:val="24"/>
            <w:highlight w:val="yellow"/>
            <w:u w:val="single"/>
            <w:rtl w:val="0"/>
          </w:rPr>
          <w:t xml:space="preserve">https://finance.chnu.edu.ua/diialnist/osvitnia-diialnist/bakalavr/navchalni-dystsypliny/robochi-prohramy/</w:t>
        </w:r>
      </w:hyperlink>
      <w:r w:rsidDel="00000000" w:rsidR="00000000" w:rsidRPr="00000000">
        <w:rPr>
          <w:i w:val="1"/>
          <w:iCs w:val="1"/>
          <w:color w:val="0070c0"/>
          <w:sz w:val="24"/>
          <w:szCs w:val="24"/>
          <w:highlight w:val="yellow"/>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2351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Hyperlink"/>
    <w:basedOn w:val="a0"/>
    <w:uiPriority w:val="99"/>
    <w:unhideWhenUsed w:val="1"/>
    <w:rsid w:val="00F41A90"/>
    <w:rPr>
      <w:color w:val="0000ff" w:themeColor="hyperlink"/>
      <w:u w:val="single"/>
    </w:rPr>
  </w:style>
  <w:style w:type="paragraph" w:styleId="a5">
    <w:name w:val="List Paragraph"/>
    <w:basedOn w:val="a"/>
    <w:link w:val="a6"/>
    <w:uiPriority w:val="34"/>
    <w:qFormat w:val="1"/>
    <w:rsid w:val="001C4FA9"/>
    <w:pPr>
      <w:ind w:left="720"/>
      <w:contextualSpacing w:val="1"/>
    </w:pPr>
  </w:style>
  <w:style w:type="character" w:styleId="a7">
    <w:name w:val="FollowedHyperlink"/>
    <w:basedOn w:val="a0"/>
    <w:uiPriority w:val="99"/>
    <w:semiHidden w:val="1"/>
    <w:unhideWhenUsed w:val="1"/>
    <w:rsid w:val="005F7223"/>
    <w:rPr>
      <w:color w:val="800080" w:themeColor="followedHyperlink"/>
      <w:u w:val="single"/>
    </w:rPr>
  </w:style>
  <w:style w:type="character" w:styleId="a6" w:customStyle="1">
    <w:name w:val="Абзац списка Знак"/>
    <w:link w:val="a5"/>
    <w:uiPriority w:val="34"/>
    <w:locked w:val="1"/>
    <w:rsid w:val="00FB7A1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ank.gov.ua/" TargetMode="External"/><Relationship Id="rId22" Type="http://schemas.openxmlformats.org/officeDocument/2006/relationships/hyperlink" Target="https://i.factor.ua/ukr/" TargetMode="External"/><Relationship Id="rId21" Type="http://schemas.openxmlformats.org/officeDocument/2006/relationships/hyperlink" Target="https://www.pfu.gov.ua/" TargetMode="External"/><Relationship Id="rId24" Type="http://schemas.openxmlformats.org/officeDocument/2006/relationships/hyperlink" Target="https://buhgalter911.com/uk/" TargetMode="External"/><Relationship Id="rId23" Type="http://schemas.openxmlformats.org/officeDocument/2006/relationships/hyperlink" Target="https://ibuhgalter.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kostash@chu.edu.ua" TargetMode="External"/><Relationship Id="rId26" Type="http://schemas.openxmlformats.org/officeDocument/2006/relationships/hyperlink" Target="http://vobu.ua/ukr/" TargetMode="External"/><Relationship Id="rId25" Type="http://schemas.openxmlformats.org/officeDocument/2006/relationships/hyperlink" Target="https://dtkt.ua/" TargetMode="External"/><Relationship Id="rId28" Type="http://schemas.openxmlformats.org/officeDocument/2006/relationships/hyperlink" Target="https://egolovbuh.expertus.com.ua/" TargetMode="External"/><Relationship Id="rId27" Type="http://schemas.openxmlformats.org/officeDocument/2006/relationships/hyperlink" Target="http://gazeta.vobu.u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oursera.org/learn/advanced-financial-reporting" TargetMode="External"/><Relationship Id="rId7" Type="http://schemas.openxmlformats.org/officeDocument/2006/relationships/image" Target="media/image1.jpg"/><Relationship Id="rId8" Type="http://schemas.openxmlformats.org/officeDocument/2006/relationships/hyperlink" Target="https://accounting.chnu.edu.ua/pro-nas/kolektyv/kostash-tetiana-viktorivna/" TargetMode="External"/><Relationship Id="rId31" Type="http://schemas.openxmlformats.org/officeDocument/2006/relationships/hyperlink" Target="https://finance.chnu.edu.ua/diialnist/osvitnia-diialnist/bakalavr/navchalni-dystsypliny/robochi-prohramy/" TargetMode="External"/><Relationship Id="rId30" Type="http://schemas.openxmlformats.org/officeDocument/2006/relationships/hyperlink" Target="https://document.vobu.ua/korysne/blanks" TargetMode="External"/><Relationship Id="rId11" Type="http://schemas.openxmlformats.org/officeDocument/2006/relationships/hyperlink" Target="https://www.chnu.edu.ua/media/jxdbs0zb/etychnyi-kodeks-chernivetskoho-natsionalnoho-universytetu.pdf" TargetMode="External"/><Relationship Id="rId10" Type="http://schemas.openxmlformats.org/officeDocument/2006/relationships/hyperlink" Target="https://moodle.chnu.edu.ua/course/view.php?id=485" TargetMode="External"/><Relationship Id="rId13" Type="http://schemas.openxmlformats.org/officeDocument/2006/relationships/hyperlink" Target="https://archer.chnu.edu.ua" TargetMode="External"/><Relationship Id="rId12" Type="http://schemas.openxmlformats.org/officeDocument/2006/relationships/hyperlink" Target="https://www.chnu.edu.ua/media/f5eleobm/polozhennya-pro-zapobihannia-plahiatu_2024.pdf" TargetMode="External"/><Relationship Id="rId15" Type="http://schemas.openxmlformats.org/officeDocument/2006/relationships/hyperlink" Target="https://mof.gov.ua" TargetMode="External"/><Relationship Id="rId14" Type="http://schemas.openxmlformats.org/officeDocument/2006/relationships/hyperlink" Target="https://zakon.rada.gov.ua/laws" TargetMode="External"/><Relationship Id="rId17" Type="http://schemas.openxmlformats.org/officeDocument/2006/relationships/hyperlink" Target="https://www.ukrstat.gov.ua/" TargetMode="External"/><Relationship Id="rId16" Type="http://schemas.openxmlformats.org/officeDocument/2006/relationships/hyperlink" Target="http://tax.gov.ua" TargetMode="External"/><Relationship Id="rId19" Type="http://schemas.openxmlformats.org/officeDocument/2006/relationships/hyperlink" Target="https://www.accaglobal.com/ubcs/en.html" TargetMode="External"/><Relationship Id="rId18" Type="http://schemas.openxmlformats.org/officeDocument/2006/relationships/hyperlink" Target="https://www.ifa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0tzt9jq+y2apkX9yRa37utzHg==">CgMxLjA4AHIhMUN2emF6c3ZMSHdDV0NrRURVQ3RvUFp3VEhHM3lGRmZ2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2025-09-20T14:56:00Z</dcterms:created>
  <dc:creator>WRC</dc:creator>
</cp:coreProperties>
</file>