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1063FA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1063FA"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Податкова система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13A82" w:rsidRDefault="00E34EE3" w:rsidP="00C13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</w:t>
            </w:r>
          </w:p>
          <w:p w:rsidR="00E34EE3" w:rsidRPr="00C13A82" w:rsidRDefault="001063FA" w:rsidP="00C13A8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3A8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обов’язкова</w:t>
            </w:r>
            <w:r w:rsidR="00E34EE3" w:rsidRPr="00C13A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B48D4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кредит</w:t>
            </w:r>
            <w:r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ів</w:t>
            </w:r>
            <w:r w:rsidR="00E34EE3" w:rsidRPr="00C13A8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119"/>
      </w:tblGrid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Облік і оподаткування </w:t>
            </w:r>
          </w:p>
        </w:tc>
      </w:tr>
      <w:tr w:rsidR="001F77F4" w:rsidRPr="00C13A82" w:rsidTr="00484F33">
        <w:tc>
          <w:tcPr>
            <w:tcW w:w="3510" w:type="dxa"/>
            <w:vAlign w:val="center"/>
          </w:tcPr>
          <w:p w:rsidR="001F77F4" w:rsidRPr="00C13A82" w:rsidRDefault="001F77F4" w:rsidP="001F77F4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6119" w:type="dxa"/>
          </w:tcPr>
          <w:p w:rsidR="001F77F4" w:rsidRDefault="001F77F4" w:rsidP="001F77F4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1F77F4" w:rsidRPr="00C13A82" w:rsidTr="00484F33">
        <w:tc>
          <w:tcPr>
            <w:tcW w:w="3510" w:type="dxa"/>
            <w:vAlign w:val="center"/>
          </w:tcPr>
          <w:p w:rsidR="001F77F4" w:rsidRPr="00C13A82" w:rsidRDefault="001F77F4" w:rsidP="001F77F4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Галузь знань </w:t>
            </w:r>
          </w:p>
        </w:tc>
        <w:tc>
          <w:tcPr>
            <w:tcW w:w="6119" w:type="dxa"/>
          </w:tcPr>
          <w:p w:rsidR="001F77F4" w:rsidRDefault="001F77F4" w:rsidP="001F77F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Рівень вищої освіти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навчання </w:t>
            </w:r>
          </w:p>
        </w:tc>
        <w:tc>
          <w:tcPr>
            <w:tcW w:w="6119" w:type="dxa"/>
            <w:vAlign w:val="center"/>
          </w:tcPr>
          <w:p w:rsidR="00EF7B16" w:rsidRPr="00C13A82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Профайл викладача </w:t>
            </w:r>
          </w:p>
        </w:tc>
        <w:tc>
          <w:tcPr>
            <w:tcW w:w="6119" w:type="dxa"/>
            <w:vAlign w:val="center"/>
          </w:tcPr>
          <w:p w:rsidR="00EF7B16" w:rsidRPr="00C13A82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Кузь Василь Іванович – кандидат економічний наук, доцент, доцент кафедри обліку, аналізу і аудиту </w:t>
            </w:r>
          </w:p>
          <w:p w:rsidR="000204E0" w:rsidRPr="00C13A82" w:rsidRDefault="001F77F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B48D4" w:rsidRPr="00C13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https://accounting.chnu.edu.ua/pro-nas/kolektyv/kuz-vasyl-ivanovych/</w:t>
              </w:r>
            </w:hyperlink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6119" w:type="dxa"/>
            <w:vAlign w:val="center"/>
          </w:tcPr>
          <w:p w:rsidR="00EF7B16" w:rsidRPr="00C13A82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+38(095)0444671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6119" w:type="dxa"/>
            <w:vAlign w:val="center"/>
          </w:tcPr>
          <w:p w:rsidR="00EF7B16" w:rsidRPr="00C13A82" w:rsidRDefault="001F77F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kuz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chnu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8B48D4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  <w:r w:rsidR="008B48D4"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Сторінка курсу в </w:t>
            </w:r>
            <w:r w:rsidRPr="00C13A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Moodle</w:t>
            </w:r>
          </w:p>
        </w:tc>
        <w:tc>
          <w:tcPr>
            <w:tcW w:w="6119" w:type="dxa"/>
            <w:vAlign w:val="center"/>
          </w:tcPr>
          <w:p w:rsidR="00EF7B16" w:rsidRPr="00C13A82" w:rsidRDefault="001F77F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063FA" w:rsidRPr="00C13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https://moodle.chnu.edu.ua/course/view. php?id=3891</w:t>
              </w:r>
            </w:hyperlink>
          </w:p>
        </w:tc>
      </w:tr>
      <w:tr w:rsidR="00EF7B16" w:rsidRPr="00C13A82" w:rsidTr="00066ADD">
        <w:tc>
          <w:tcPr>
            <w:tcW w:w="3510" w:type="dxa"/>
            <w:vAlign w:val="center"/>
          </w:tcPr>
          <w:p w:rsidR="00EF7B16" w:rsidRPr="00C13A82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119" w:type="dxa"/>
            <w:vAlign w:val="center"/>
          </w:tcPr>
          <w:p w:rsidR="00EF7B16" w:rsidRPr="00C13A82" w:rsidRDefault="008B48D4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з 12:00 до 14:00</w:t>
            </w:r>
          </w:p>
        </w:tc>
      </w:tr>
    </w:tbl>
    <w:p w:rsidR="00E34EE3" w:rsidRPr="00C13A82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C13A82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13A82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9B2B9B" w:rsidRPr="00C13A82" w:rsidRDefault="001063FA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hAnsi="Times New Roman" w:cs="Times New Roman"/>
          <w:sz w:val="28"/>
          <w:szCs w:val="28"/>
        </w:rPr>
        <w:t>Податки є комплексною фінансовою категорією, яка характеризує фінансові відносини між державою і членами суспільства, що виникають у процесі розподілу та перерозподілу фінансових ресурсів з приводу вилучення державою їх частини з метою фінансування державних витрат. Сукупність загальнодержавних та місцевих податків і зборів, що справляються в установленому законодавчому порядку, становить податкову систему України, яка нерозривно пов’язана із бюджетною системою, що підкреслює її важливість як інструменту управління у сфері виконання функцій держави на національному та місцевих рівнях, як засобу регулювання розвитку підприємницьких структур тощо. Наведений стан речей підкреслює необхідність та важливість вивчення особливостей функціонування податкової системи у ринкових умовах господарювання</w:t>
      </w:r>
      <w:r w:rsidR="009B2B9B" w:rsidRPr="00C13A82">
        <w:rPr>
          <w:rFonts w:ascii="Times New Roman" w:hAnsi="Times New Roman" w:cs="Times New Roman"/>
          <w:sz w:val="28"/>
          <w:szCs w:val="28"/>
        </w:rPr>
        <w:t>.</w:t>
      </w:r>
    </w:p>
    <w:p w:rsidR="009B2B9B" w:rsidRPr="00C13A82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D3198C" w:rsidRPr="00C13A82">
        <w:rPr>
          <w:rFonts w:ascii="Times New Roman" w:hAnsi="Times New Roman" w:cs="Times New Roman"/>
          <w:sz w:val="28"/>
          <w:szCs w:val="28"/>
        </w:rPr>
        <w:t xml:space="preserve"> «Податкова система»</w:t>
      </w:r>
      <w:r w:rsidRPr="00C13A82">
        <w:rPr>
          <w:rFonts w:ascii="Times New Roman" w:hAnsi="Times New Roman" w:cs="Times New Roman"/>
          <w:sz w:val="28"/>
          <w:szCs w:val="28"/>
        </w:rPr>
        <w:t xml:space="preserve">: </w:t>
      </w:r>
      <w:r w:rsidR="001063FA" w:rsidRPr="00C13A82">
        <w:rPr>
          <w:rFonts w:ascii="Times New Roman" w:eastAsia="Times New Roman" w:hAnsi="Times New Roman" w:cs="Times New Roman"/>
          <w:sz w:val="28"/>
          <w:szCs w:val="28"/>
        </w:rPr>
        <w:t>формування системи теоретичних знань, пов’язаних із організацією та функціонуванням податкової системи, застосуванням принципів оподаткування та інших інструментів податкової політики, а також формування практичних навичок щодо ідентифікації елементів податку, нарахування та погашення податкових зобов’язань, звітування за податками, зборами та платежами</w:t>
      </w:r>
      <w:r w:rsidRPr="00C13A82">
        <w:rPr>
          <w:rFonts w:ascii="Times New Roman" w:hAnsi="Times New Roman" w:cs="Times New Roman"/>
          <w:sz w:val="28"/>
          <w:szCs w:val="28"/>
        </w:rPr>
        <w:t>.</w:t>
      </w:r>
    </w:p>
    <w:p w:rsidR="00954F70" w:rsidRPr="00C13A82" w:rsidRDefault="00954F70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A82">
        <w:rPr>
          <w:rFonts w:ascii="Times New Roman" w:eastAsia="Times New Roman" w:hAnsi="Times New Roman" w:cs="Times New Roman"/>
          <w:sz w:val="28"/>
          <w:szCs w:val="28"/>
        </w:rPr>
        <w:t xml:space="preserve">Навчальна дисципліна «Податкова система» відповідно до структурно-логічної схеми освітньо-професійної програми слухається здобувачами освіти у другому семестрі першого року навчання на підставі вивчення таких навчальних дисциплін «Економічна теорія» та «Вступ у спеціальність». </w:t>
      </w:r>
      <w:r w:rsidRPr="00C13A82">
        <w:rPr>
          <w:rFonts w:ascii="Times New Roman" w:eastAsia="Times New Roman" w:hAnsi="Times New Roman" w:cs="Times New Roman"/>
          <w:sz w:val="28"/>
          <w:szCs w:val="28"/>
        </w:rPr>
        <w:lastRenderedPageBreak/>
        <w:t>Навчальна дисципліна «Податкова система» є основою для подальшого вивчення таких навчальних дисциплін як «Фінансовий облік ІІ» та «Облік і звітність в оподаткуванні».</w:t>
      </w:r>
    </w:p>
    <w:p w:rsidR="009B2B9B" w:rsidRPr="00C13A82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C13A82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13A82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C13A82" w:rsidTr="00CF0C89">
        <w:tc>
          <w:tcPr>
            <w:tcW w:w="9629" w:type="dxa"/>
            <w:gridSpan w:val="2"/>
            <w:vAlign w:val="center"/>
          </w:tcPr>
          <w:p w:rsidR="002E5CD8" w:rsidRPr="00C13A82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Модуль 1.</w:t>
            </w:r>
            <w:r w:rsidR="001063FA"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1063FA" w:rsidRPr="00C13A8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Теоретичні аспекти функціонування податкової системи та непрямі податки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Сутність та види податків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2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Податкова система та податкова політика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Суб’єкти реалізації державної податкової та митної політики  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додану вартість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5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Акцизний податок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Митні платежі</w:t>
            </w:r>
          </w:p>
        </w:tc>
      </w:tr>
      <w:tr w:rsidR="002E5CD8" w:rsidRPr="00C13A82" w:rsidTr="00BA3E8D">
        <w:tc>
          <w:tcPr>
            <w:tcW w:w="9629" w:type="dxa"/>
            <w:gridSpan w:val="2"/>
            <w:vAlign w:val="center"/>
          </w:tcPr>
          <w:p w:rsidR="002E5CD8" w:rsidRPr="00C13A82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Модуль 2.</w:t>
            </w:r>
            <w:r w:rsidR="001063FA" w:rsidRPr="00C13A8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1063FA" w:rsidRPr="00C13A8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Прямі загальнодержавні та місцеві податки і збори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7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Податок на прибуток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8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доходи фізичних осіб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9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Екологічний податок</w:t>
            </w:r>
          </w:p>
        </w:tc>
      </w:tr>
      <w:tr w:rsidR="002E5CD8" w:rsidRPr="00C13A82" w:rsidTr="002E5CD8">
        <w:tc>
          <w:tcPr>
            <w:tcW w:w="1413" w:type="dxa"/>
            <w:vAlign w:val="center"/>
          </w:tcPr>
          <w:p w:rsidR="002E5CD8" w:rsidRPr="00C13A82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10</w:t>
            </w:r>
          </w:p>
        </w:tc>
        <w:tc>
          <w:tcPr>
            <w:tcW w:w="8216" w:type="dxa"/>
            <w:vAlign w:val="center"/>
          </w:tcPr>
          <w:p w:rsidR="002E5CD8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Рентна плата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11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Податок на майно</w:t>
            </w:r>
          </w:p>
        </w:tc>
      </w:tr>
      <w:tr w:rsidR="001063FA" w:rsidRPr="00C13A82" w:rsidTr="002E5CD8">
        <w:tc>
          <w:tcPr>
            <w:tcW w:w="1413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82">
              <w:rPr>
                <w:rFonts w:ascii="Times New Roman" w:hAnsi="Times New Roman" w:cs="Times New Roman"/>
                <w:b/>
                <w:sz w:val="28"/>
                <w:szCs w:val="28"/>
              </w:rPr>
              <w:t>Тема 12</w:t>
            </w:r>
          </w:p>
        </w:tc>
        <w:tc>
          <w:tcPr>
            <w:tcW w:w="8216" w:type="dxa"/>
            <w:vAlign w:val="center"/>
          </w:tcPr>
          <w:p w:rsidR="001063FA" w:rsidRPr="00C13A82" w:rsidRDefault="001063FA" w:rsidP="009B2B9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Спрощена система оподаткування</w:t>
            </w:r>
          </w:p>
        </w:tc>
      </w:tr>
    </w:tbl>
    <w:p w:rsidR="009B2B9B" w:rsidRPr="00C13A82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7D366A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форми,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 методи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та </w:t>
      </w:r>
      <w:r w:rsidRPr="002E5CD8">
        <w:rPr>
          <w:rFonts w:ascii="Times New Roman" w:hAnsi="Times New Roman" w:cs="Times New Roman"/>
          <w:b/>
          <w:caps/>
          <w:sz w:val="28"/>
          <w:szCs w:val="28"/>
        </w:rPr>
        <w:t xml:space="preserve">Освітні технології </w:t>
      </w:r>
      <w:r w:rsidR="002E5CD8" w:rsidRPr="002E5CD8">
        <w:rPr>
          <w:rFonts w:ascii="Times New Roman" w:hAnsi="Times New Roman" w:cs="Times New Roman"/>
          <w:b/>
          <w:caps/>
          <w:sz w:val="28"/>
          <w:szCs w:val="28"/>
        </w:rPr>
        <w:t>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навчання, блочно-консультативного навчання, </w:t>
      </w:r>
      <w:r>
        <w:rPr>
          <w:rFonts w:ascii="Times New Roman" w:hAnsi="Times New Roman" w:cs="Times New Roman"/>
          <w:sz w:val="28"/>
          <w:szCs w:val="28"/>
        </w:rPr>
        <w:t>особисто-орієнтованого навчання (студентоцентризм)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диспут,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Pr="00930F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інтерактивні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ситуаційні завдання;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самостійна робота;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екзамен.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lastRenderedPageBreak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905B76" w:rsidRDefault="00F603A2" w:rsidP="00905B7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905B76">
        <w:rPr>
          <w:bCs/>
          <w:color w:val="000000" w:themeColor="text1"/>
          <w:sz w:val="28"/>
          <w:szCs w:val="28"/>
        </w:rPr>
        <w:t xml:space="preserve">Етичний кодекс </w:t>
      </w:r>
      <w:r w:rsidRPr="00905B76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 w:rsidRPr="00905B76">
        <w:rPr>
          <w:bCs/>
          <w:color w:val="000000" w:themeColor="text1"/>
          <w:sz w:val="28"/>
          <w:szCs w:val="28"/>
          <w:lang w:val="en-US"/>
        </w:rPr>
        <w:t>URL</w:t>
      </w:r>
      <w:r w:rsidRPr="00905B76">
        <w:rPr>
          <w:bCs/>
          <w:color w:val="000000" w:themeColor="text1"/>
          <w:sz w:val="28"/>
          <w:szCs w:val="28"/>
        </w:rPr>
        <w:t xml:space="preserve">: </w:t>
      </w:r>
      <w:hyperlink r:id="rId9" w:history="1">
        <w:r w:rsidR="00905B76" w:rsidRPr="00905B76">
          <w:rPr>
            <w:rStyle w:val="a7"/>
            <w:sz w:val="28"/>
            <w:szCs w:val="28"/>
          </w:rPr>
          <w:t>https://www.chnu.edu.ua/media/bkyl5klw/etychnyi-kodeks-chernivetskoho-natsionalnoho-universytetu.pdf</w:t>
        </w:r>
      </w:hyperlink>
      <w:r w:rsidRPr="00905B76">
        <w:rPr>
          <w:rStyle w:val="a7"/>
          <w:bCs/>
          <w:sz w:val="28"/>
          <w:szCs w:val="28"/>
        </w:rPr>
        <w:t>;</w:t>
      </w:r>
    </w:p>
    <w:p w:rsidR="00905B76" w:rsidRPr="00905B76" w:rsidRDefault="00F603A2" w:rsidP="00905B7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05B76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905B76">
        <w:rPr>
          <w:bCs/>
          <w:color w:val="000000" w:themeColor="text1"/>
          <w:sz w:val="28"/>
          <w:szCs w:val="28"/>
          <w:lang w:val="en-US"/>
        </w:rPr>
        <w:t>URL</w:t>
      </w:r>
      <w:r w:rsidRPr="00905B76">
        <w:rPr>
          <w:bCs/>
          <w:color w:val="000000" w:themeColor="text1"/>
          <w:sz w:val="28"/>
          <w:szCs w:val="28"/>
        </w:rPr>
        <w:t>: </w:t>
      </w:r>
      <w:hyperlink r:id="rId10" w:history="1">
        <w:r w:rsidR="00905B76" w:rsidRPr="00905B76">
          <w:rPr>
            <w:rStyle w:val="a7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905B76">
        <w:rPr>
          <w:sz w:val="28"/>
          <w:szCs w:val="28"/>
        </w:rPr>
        <w:t>.</w:t>
      </w:r>
      <w:r w:rsidR="00905B76" w:rsidRPr="00905B76">
        <w:rPr>
          <w:sz w:val="28"/>
          <w:szCs w:val="28"/>
        </w:rPr>
        <w:t xml:space="preserve"> 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F1290D" w:rsidRPr="00F1290D" w:rsidRDefault="00F1290D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Бюро економічної безпеки України.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2" w:history="1">
        <w:r>
          <w:rPr>
            <w:rStyle w:val="a7"/>
            <w:sz w:val="28"/>
            <w:szCs w:val="28"/>
          </w:rPr>
          <w:t>https://esbu.gov.ua/</w:t>
        </w:r>
      </w:hyperlink>
      <w:r>
        <w:rPr>
          <w:sz w:val="28"/>
          <w:szCs w:val="28"/>
        </w:rPr>
        <w:t>.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7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486B62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8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50037E" w:rsidRDefault="0050037E" w:rsidP="0050037E">
      <w:pPr>
        <w:widowControl w:val="0"/>
        <w:tabs>
          <w:tab w:val="left" w:pos="851"/>
          <w:tab w:val="left" w:pos="98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Освітні платформи:</w:t>
      </w:r>
    </w:p>
    <w:p w:rsidR="0050037E" w:rsidRPr="00C043BB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C043BB">
        <w:rPr>
          <w:sz w:val="28"/>
          <w:szCs w:val="28"/>
        </w:rPr>
        <w:t>Платформа онлайн-курсів «</w:t>
      </w:r>
      <w:r w:rsidRPr="00C043BB">
        <w:rPr>
          <w:color w:val="000000"/>
          <w:sz w:val="28"/>
          <w:szCs w:val="28"/>
          <w:lang w:val="en-US"/>
        </w:rPr>
        <w:t>Coursera</w:t>
      </w:r>
      <w:r w:rsidRPr="00C043BB">
        <w:rPr>
          <w:sz w:val="28"/>
          <w:szCs w:val="28"/>
        </w:rPr>
        <w:t>». URL:</w:t>
      </w:r>
      <w:r>
        <w:rPr>
          <w:sz w:val="28"/>
        </w:rPr>
        <w:t xml:space="preserve"> </w:t>
      </w:r>
      <w:hyperlink r:id="rId19" w:history="1">
        <w:r w:rsidRPr="00225C15">
          <w:rPr>
            <w:rStyle w:val="a7"/>
            <w:sz w:val="28"/>
            <w:szCs w:val="28"/>
          </w:rPr>
          <w:t>https://www.coursera.org/courses</w:t>
        </w:r>
      </w:hyperlink>
      <w:r>
        <w:rPr>
          <w:sz w:val="28"/>
          <w:szCs w:val="28"/>
        </w:rPr>
        <w:t xml:space="preserve">. </w:t>
      </w:r>
    </w:p>
    <w:p w:rsidR="0050037E" w:rsidRPr="00D50558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Платформа онлайн-курсів «</w:t>
      </w:r>
      <w:r w:rsidRPr="00D50558">
        <w:rPr>
          <w:color w:val="000000"/>
          <w:sz w:val="28"/>
          <w:szCs w:val="28"/>
        </w:rPr>
        <w:t>Prometheus</w:t>
      </w:r>
      <w:r w:rsidRPr="00D5055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E258C2">
        <w:rPr>
          <w:sz w:val="28"/>
        </w:rPr>
        <w:t>URL:</w:t>
      </w:r>
      <w:r>
        <w:rPr>
          <w:sz w:val="28"/>
        </w:rPr>
        <w:t xml:space="preserve"> </w:t>
      </w:r>
      <w:hyperlink r:id="rId20" w:history="1">
        <w:r w:rsidRPr="00225C15">
          <w:rPr>
            <w:rStyle w:val="a7"/>
            <w:sz w:val="28"/>
          </w:rPr>
          <w:t>https://prometheus.org.ua/</w:t>
        </w:r>
      </w:hyperlink>
      <w:r>
        <w:rPr>
          <w:sz w:val="28"/>
        </w:rPr>
        <w:t>.</w:t>
      </w:r>
    </w:p>
    <w:p w:rsidR="0050037E" w:rsidRPr="00B56215" w:rsidRDefault="0050037E" w:rsidP="0050037E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 w:rsidRPr="00D50558">
        <w:rPr>
          <w:sz w:val="28"/>
          <w:szCs w:val="28"/>
        </w:rPr>
        <w:t>Студія онлайн-освіти «</w:t>
      </w:r>
      <w:r w:rsidRPr="00D50558">
        <w:rPr>
          <w:color w:val="000000"/>
          <w:sz w:val="28"/>
          <w:szCs w:val="28"/>
        </w:rPr>
        <w:t>EdEra</w:t>
      </w:r>
      <w:r w:rsidRPr="00D50558">
        <w:rPr>
          <w:sz w:val="28"/>
          <w:szCs w:val="28"/>
        </w:rPr>
        <w:t xml:space="preserve">». </w:t>
      </w:r>
      <w:r w:rsidRPr="00D50558">
        <w:rPr>
          <w:sz w:val="28"/>
          <w:szCs w:val="28"/>
          <w:lang w:val="en-US"/>
        </w:rPr>
        <w:t xml:space="preserve">URL: </w:t>
      </w:r>
      <w:hyperlink r:id="rId21" w:history="1">
        <w:r w:rsidRPr="00D50558">
          <w:rPr>
            <w:rStyle w:val="a7"/>
            <w:sz w:val="28"/>
            <w:szCs w:val="28"/>
            <w:lang w:val="en-US"/>
          </w:rPr>
          <w:t>https://ed-era.com/</w:t>
        </w:r>
      </w:hyperlink>
      <w:r w:rsidRPr="00D50558">
        <w:rPr>
          <w:sz w:val="28"/>
          <w:szCs w:val="28"/>
        </w:rPr>
        <w:t xml:space="preserve">. </w:t>
      </w:r>
      <w:r w:rsidRPr="00C043BB">
        <w:rPr>
          <w:sz w:val="28"/>
        </w:rPr>
        <w:t xml:space="preserve">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A2" w:rsidRPr="00486B62" w:rsidRDefault="006414B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Покликання на робочу програму навчальної дисципліни</w:t>
      </w:r>
    </w:p>
    <w:p w:rsidR="00EF7B16" w:rsidRPr="006414B8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4B8">
        <w:rPr>
          <w:rFonts w:ascii="Times New Roman" w:hAnsi="Times New Roman" w:cs="Times New Roman"/>
          <w:i/>
          <w:sz w:val="28"/>
          <w:szCs w:val="28"/>
        </w:rPr>
        <w:t>(</w:t>
      </w:r>
      <w:hyperlink r:id="rId22" w:history="1">
        <w:r w:rsidR="006414B8" w:rsidRPr="006414B8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https://accounting.chnu.edu.ua/diialnist/osvitnia/osvitni-</w:t>
        </w:r>
        <w:r w:rsidR="006414B8" w:rsidRPr="006414B8">
          <w:rPr>
            <w:rStyle w:val="a7"/>
            <w:rFonts w:ascii="Times New Roman" w:hAnsi="Times New Roman" w:cs="Times New Roman"/>
            <w:i/>
            <w:sz w:val="28"/>
            <w:szCs w:val="28"/>
          </w:rPr>
          <w:lastRenderedPageBreak/>
          <w:t>prohramy/bakalavr/robochi-prohramy/</w:t>
        </w:r>
      </w:hyperlink>
      <w:r w:rsidRPr="006414B8">
        <w:rPr>
          <w:rFonts w:ascii="Times New Roman" w:hAnsi="Times New Roman" w:cs="Times New Roman"/>
          <w:i/>
          <w:sz w:val="28"/>
          <w:szCs w:val="28"/>
        </w:rPr>
        <w:t>)</w:t>
      </w: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66ADD"/>
    <w:rsid w:val="001063FA"/>
    <w:rsid w:val="001F77F4"/>
    <w:rsid w:val="002E5CD8"/>
    <w:rsid w:val="00427B40"/>
    <w:rsid w:val="00486B62"/>
    <w:rsid w:val="0050037E"/>
    <w:rsid w:val="00531B37"/>
    <w:rsid w:val="005961AA"/>
    <w:rsid w:val="006414B8"/>
    <w:rsid w:val="00672B4B"/>
    <w:rsid w:val="006A0000"/>
    <w:rsid w:val="007D366A"/>
    <w:rsid w:val="008B48D4"/>
    <w:rsid w:val="00905B76"/>
    <w:rsid w:val="00954F70"/>
    <w:rsid w:val="009B2B9B"/>
    <w:rsid w:val="00B768BC"/>
    <w:rsid w:val="00C13A82"/>
    <w:rsid w:val="00D3198C"/>
    <w:rsid w:val="00D96168"/>
    <w:rsid w:val="00E34EE3"/>
    <w:rsid w:val="00EC155A"/>
    <w:rsid w:val="00EE2923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48EF0-5DF3-4ADD-A503-6521788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C13A82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F77F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%20php?id=3891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minfin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-era.com/" TargetMode="External"/><Relationship Id="rId7" Type="http://schemas.openxmlformats.org/officeDocument/2006/relationships/hyperlink" Target="mailto:v.kuz@chnu.edu.ua" TargetMode="External"/><Relationship Id="rId12" Type="http://schemas.openxmlformats.org/officeDocument/2006/relationships/hyperlink" Target="https://esbu.gov.ua/" TargetMode="External"/><Relationship Id="rId17" Type="http://schemas.openxmlformats.org/officeDocument/2006/relationships/hyperlink" Target="https://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s.gov.ua" TargetMode="External"/><Relationship Id="rId20" Type="http://schemas.openxmlformats.org/officeDocument/2006/relationships/hyperlink" Target="https://prometheus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z-vasyl-ivanovych/" TargetMode="External"/><Relationship Id="rId11" Type="http://schemas.openxmlformats.org/officeDocument/2006/relationships/hyperlink" Target="https://archer.chnu.edu.u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treasury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s://www.coursera.org/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www.kmu.gov.ua" TargetMode="External"/><Relationship Id="rId22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2024-08-07T10:36:00Z</dcterms:created>
  <dcterms:modified xsi:type="dcterms:W3CDTF">2025-11-02T10:08:00Z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16dfa4d3-679e-4c38-a44d-e03a227b93b6</vt:lpwstr>
  </property>
</Properties>
</file>